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highlight w:val="none"/>
        </w:rPr>
      </w:pPr>
      <w:r>
        <w:rPr>
          <w:rFonts w:hint="eastAsia" w:ascii="彩虹小标宋" w:hAnsi="宋体" w:eastAsia="彩虹小标宋" w:cs="Times New Roman"/>
          <w:b/>
          <w:snapToGrid w:val="0"/>
          <w:kern w:val="0"/>
          <w:sz w:val="44"/>
          <w:szCs w:val="44"/>
          <w:highlight w:val="none"/>
        </w:rPr>
        <w:t>采购需求</w:t>
      </w:r>
    </w:p>
    <w:p>
      <w:pPr>
        <w:spacing w:line="360" w:lineRule="auto"/>
        <w:ind w:firstLine="560" w:firstLineChars="200"/>
        <w:rPr>
          <w:rFonts w:ascii="彩虹粗仿宋" w:hAnsi="宋体" w:eastAsia="彩虹粗仿宋" w:cs="Times New Roman"/>
          <w:snapToGrid w:val="0"/>
          <w:kern w:val="0"/>
          <w:sz w:val="28"/>
          <w:szCs w:val="28"/>
          <w:highlight w:val="none"/>
        </w:rPr>
      </w:pP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一、服务供应商要求</w:t>
      </w:r>
    </w:p>
    <w:p>
      <w:pPr>
        <w:spacing w:line="360" w:lineRule="auto"/>
        <w:ind w:firstLine="560" w:firstLineChars="200"/>
        <w:rPr>
          <w:rFonts w:hint="eastAsia" w:ascii="彩虹粗仿宋" w:hAnsi="彩虹粗仿宋" w:eastAsia="彩虹粗仿宋" w:cs="彩虹粗仿宋"/>
          <w:b w:val="0"/>
          <w:bCs w:val="0"/>
          <w:sz w:val="28"/>
          <w:szCs w:val="28"/>
          <w:highlight w:val="none"/>
        </w:rPr>
      </w:pPr>
      <w:r>
        <w:rPr>
          <w:rFonts w:hint="eastAsia" w:ascii="彩虹粗仿宋" w:hAnsi="彩虹粗仿宋" w:eastAsia="彩虹粗仿宋" w:cs="彩虹粗仿宋"/>
          <w:sz w:val="28"/>
          <w:szCs w:val="28"/>
          <w:highlight w:val="none"/>
        </w:rPr>
        <w:t>1、企业须是在中华人民共和国境内注册的具有独立承担民事责任能力的法人，</w:t>
      </w:r>
      <w:r>
        <w:rPr>
          <w:rFonts w:hint="eastAsia" w:ascii="彩虹粗仿宋" w:hAnsi="彩虹粗仿宋" w:eastAsia="彩虹粗仿宋" w:cs="彩虹粗仿宋"/>
          <w:b w:val="0"/>
          <w:bCs w:val="0"/>
          <w:sz w:val="28"/>
          <w:szCs w:val="28"/>
          <w:highlight w:val="none"/>
        </w:rPr>
        <w:t>注册资本需在</w:t>
      </w:r>
      <w:r>
        <w:rPr>
          <w:rFonts w:hint="eastAsia" w:ascii="彩虹粗仿宋" w:hAnsi="彩虹粗仿宋" w:eastAsia="彩虹粗仿宋" w:cs="彩虹粗仿宋"/>
          <w:b w:val="0"/>
          <w:bCs w:val="0"/>
          <w:sz w:val="28"/>
          <w:szCs w:val="28"/>
          <w:highlight w:val="none"/>
          <w:lang w:val="en-US" w:eastAsia="zh-CN"/>
        </w:rPr>
        <w:t>500</w:t>
      </w:r>
      <w:r>
        <w:rPr>
          <w:rFonts w:hint="eastAsia" w:ascii="彩虹粗仿宋" w:hAnsi="彩虹粗仿宋" w:eastAsia="彩虹粗仿宋" w:cs="彩虹粗仿宋"/>
          <w:b w:val="0"/>
          <w:bCs w:val="0"/>
          <w:sz w:val="28"/>
          <w:szCs w:val="28"/>
          <w:highlight w:val="none"/>
        </w:rPr>
        <w:t>万元人民币（或等值外币）及以上；</w:t>
      </w:r>
    </w:p>
    <w:p>
      <w:pPr>
        <w:spacing w:line="360" w:lineRule="auto"/>
        <w:ind w:firstLine="560" w:firstLineChars="200"/>
        <w:rPr>
          <w:rFonts w:hint="eastAsia" w:ascii="彩虹粗仿宋" w:hAnsi="彩虹粗仿宋" w:eastAsia="彩虹粗仿宋" w:cs="彩虹粗仿宋"/>
          <w:b w:val="0"/>
          <w:bCs w:val="0"/>
          <w:sz w:val="28"/>
          <w:szCs w:val="28"/>
          <w:highlight w:val="none"/>
        </w:rPr>
      </w:pPr>
      <w:r>
        <w:rPr>
          <w:rFonts w:hint="eastAsia" w:ascii="彩虹粗仿宋" w:hAnsi="彩虹粗仿宋" w:eastAsia="彩虹粗仿宋" w:cs="彩虹粗仿宋"/>
          <w:sz w:val="28"/>
          <w:szCs w:val="28"/>
          <w:highlight w:val="none"/>
          <w:lang w:val="en-US" w:eastAsia="zh-CN"/>
        </w:rPr>
        <w:t>2</w:t>
      </w:r>
      <w:r>
        <w:rPr>
          <w:rFonts w:hint="eastAsia" w:ascii="彩虹粗仿宋" w:hAnsi="彩虹粗仿宋" w:eastAsia="彩虹粗仿宋" w:cs="彩虹粗仿宋"/>
          <w:sz w:val="28"/>
          <w:szCs w:val="28"/>
          <w:highlight w:val="none"/>
        </w:rPr>
        <w:t>、</w:t>
      </w:r>
      <w:r>
        <w:rPr>
          <w:rFonts w:hint="eastAsia" w:ascii="彩虹粗仿宋" w:hAnsi="彩虹粗仿宋" w:eastAsia="彩虹粗仿宋" w:cs="彩虹粗仿宋"/>
          <w:color w:val="333333"/>
          <w:sz w:val="28"/>
          <w:szCs w:val="28"/>
          <w:highlight w:val="none"/>
          <w:shd w:val="clear" w:color="auto" w:fill="FFFFFF"/>
        </w:rPr>
        <w:t>企业须</w:t>
      </w:r>
      <w:r>
        <w:rPr>
          <w:rFonts w:hint="eastAsia" w:ascii="彩虹粗仿宋" w:hAnsi="彩虹粗仿宋" w:eastAsia="彩虹粗仿宋" w:cs="彩虹粗仿宋"/>
          <w:sz w:val="28"/>
          <w:szCs w:val="28"/>
          <w:highlight w:val="none"/>
        </w:rPr>
        <w:t>有固定的营业场所；</w:t>
      </w:r>
    </w:p>
    <w:p>
      <w:pPr>
        <w:spacing w:line="360" w:lineRule="auto"/>
        <w:ind w:firstLine="560" w:firstLineChars="200"/>
        <w:rPr>
          <w:rFonts w:hint="eastAsia" w:ascii="彩虹粗仿宋" w:hAnsi="彩虹粗仿宋" w:eastAsia="彩虹粗仿宋" w:cs="彩虹粗仿宋"/>
          <w:sz w:val="28"/>
          <w:szCs w:val="28"/>
          <w:highlight w:val="none"/>
          <w:lang w:eastAsia="zh-CN"/>
        </w:rPr>
      </w:pPr>
      <w:r>
        <w:rPr>
          <w:rFonts w:hint="eastAsia" w:ascii="彩虹粗仿宋" w:hAnsi="彩虹粗仿宋" w:eastAsia="彩虹粗仿宋" w:cs="彩虹粗仿宋"/>
          <w:sz w:val="28"/>
          <w:szCs w:val="28"/>
          <w:highlight w:val="none"/>
          <w:lang w:val="en-US" w:eastAsia="zh-CN"/>
        </w:rPr>
        <w:t>3</w:t>
      </w:r>
      <w:r>
        <w:rPr>
          <w:rFonts w:hint="eastAsia" w:ascii="彩虹粗仿宋" w:hAnsi="彩虹粗仿宋" w:eastAsia="彩虹粗仿宋" w:cs="彩虹粗仿宋"/>
          <w:sz w:val="28"/>
          <w:szCs w:val="28"/>
          <w:highlight w:val="none"/>
        </w:rPr>
        <w:t>、企业</w:t>
      </w:r>
      <w:r>
        <w:rPr>
          <w:rFonts w:hint="eastAsia" w:ascii="彩虹粗仿宋" w:hAnsi="彩虹粗仿宋" w:eastAsia="彩虹粗仿宋" w:cs="彩虹粗仿宋"/>
          <w:color w:val="333333"/>
          <w:sz w:val="28"/>
          <w:szCs w:val="28"/>
          <w:highlight w:val="none"/>
          <w:shd w:val="clear" w:color="auto" w:fill="FFFFFF"/>
        </w:rPr>
        <w:t>须</w:t>
      </w:r>
      <w:r>
        <w:rPr>
          <w:rFonts w:hint="eastAsia" w:ascii="彩虹粗仿宋" w:hAnsi="彩虹粗仿宋" w:eastAsia="彩虹粗仿宋" w:cs="彩虹粗仿宋"/>
          <w:sz w:val="28"/>
          <w:szCs w:val="28"/>
          <w:highlight w:val="none"/>
        </w:rPr>
        <w:t>具有</w:t>
      </w:r>
      <w:r>
        <w:rPr>
          <w:rFonts w:hint="eastAsia" w:ascii="彩虹粗仿宋" w:hAnsi="彩虹粗仿宋" w:eastAsia="彩虹粗仿宋" w:cs="彩虹粗仿宋"/>
          <w:sz w:val="28"/>
          <w:szCs w:val="28"/>
          <w:highlight w:val="none"/>
          <w:lang w:val="en-US" w:eastAsia="zh-CN"/>
        </w:rPr>
        <w:t>广告投放相关</w:t>
      </w:r>
      <w:r>
        <w:rPr>
          <w:rFonts w:hint="eastAsia" w:ascii="彩虹粗仿宋" w:hAnsi="彩虹粗仿宋" w:eastAsia="彩虹粗仿宋" w:cs="彩虹粗仿宋"/>
          <w:sz w:val="28"/>
          <w:szCs w:val="28"/>
          <w:highlight w:val="none"/>
        </w:rPr>
        <w:t>经营范围</w:t>
      </w:r>
      <w:r>
        <w:rPr>
          <w:rFonts w:hint="eastAsia" w:ascii="彩虹粗仿宋" w:hAnsi="彩虹粗仿宋" w:eastAsia="彩虹粗仿宋" w:cs="彩虹粗仿宋"/>
          <w:sz w:val="28"/>
          <w:szCs w:val="28"/>
          <w:highlight w:val="none"/>
          <w:lang w:eastAsia="zh-CN"/>
        </w:rPr>
        <w:t>；</w:t>
      </w:r>
    </w:p>
    <w:p>
      <w:pPr>
        <w:spacing w:line="360" w:lineRule="auto"/>
        <w:ind w:firstLine="560" w:firstLineChars="200"/>
        <w:rPr>
          <w:rFonts w:hint="default" w:ascii="彩虹粗仿宋" w:hAnsi="彩虹粗仿宋" w:eastAsia="彩虹粗仿宋" w:cs="彩虹粗仿宋"/>
          <w:b w:val="0"/>
          <w:bCs w:val="0"/>
          <w:sz w:val="28"/>
          <w:szCs w:val="28"/>
          <w:highlight w:val="none"/>
          <w:lang w:val="en-US" w:eastAsia="zh-CN"/>
        </w:rPr>
      </w:pPr>
      <w:r>
        <w:rPr>
          <w:rFonts w:hint="eastAsia" w:ascii="彩虹粗仿宋" w:hAnsi="彩虹粗仿宋" w:eastAsia="彩虹粗仿宋" w:cs="彩虹粗仿宋"/>
          <w:b w:val="0"/>
          <w:bCs w:val="0"/>
          <w:sz w:val="28"/>
          <w:szCs w:val="28"/>
          <w:highlight w:val="none"/>
          <w:lang w:val="en-US" w:eastAsia="zh-CN"/>
        </w:rPr>
        <w:t>4、</w:t>
      </w:r>
      <w:r>
        <w:rPr>
          <w:rFonts w:hint="eastAsia" w:ascii="彩虹粗仿宋" w:hAnsi="彩虹粗仿宋" w:eastAsia="彩虹粗仿宋" w:cs="彩虹粗仿宋"/>
          <w:b w:val="0"/>
          <w:bCs w:val="0"/>
          <w:sz w:val="28"/>
          <w:szCs w:val="28"/>
          <w:highlight w:val="none"/>
        </w:rPr>
        <w:t>企业须</w:t>
      </w:r>
      <w:r>
        <w:rPr>
          <w:rFonts w:hint="eastAsia" w:ascii="彩虹粗仿宋" w:hAnsi="彩虹粗仿宋" w:eastAsia="彩虹粗仿宋" w:cs="彩虹粗仿宋"/>
          <w:b w:val="0"/>
          <w:bCs w:val="0"/>
          <w:sz w:val="28"/>
          <w:szCs w:val="28"/>
          <w:highlight w:val="none"/>
          <w:lang w:val="en-US" w:eastAsia="zh-CN"/>
        </w:rPr>
        <w:t>拥有至少多个满足指定区位要求的社</w:t>
      </w:r>
      <w:r>
        <w:rPr>
          <w:rFonts w:hint="eastAsia" w:ascii="彩虹粗仿宋" w:hAnsi="彩虹粗仿宋" w:eastAsia="彩虹粗仿宋" w:cs="彩虹粗仿宋"/>
          <w:b w:val="0"/>
          <w:bCs w:val="0"/>
          <w:sz w:val="28"/>
          <w:szCs w:val="28"/>
          <w:highlight w:val="none"/>
        </w:rPr>
        <w:t>区楼宇</w:t>
      </w:r>
      <w:r>
        <w:rPr>
          <w:rFonts w:hint="eastAsia" w:ascii="彩虹粗仿宋" w:hAnsi="彩虹粗仿宋" w:eastAsia="彩虹粗仿宋" w:cs="彩虹粗仿宋"/>
          <w:b w:val="0"/>
          <w:bCs w:val="0"/>
          <w:sz w:val="28"/>
          <w:szCs w:val="28"/>
          <w:highlight w:val="none"/>
          <w:lang w:val="en-US" w:eastAsia="zh-CN"/>
        </w:rPr>
        <w:t>电梯轿厢</w:t>
      </w:r>
      <w:r>
        <w:rPr>
          <w:rFonts w:hint="eastAsia" w:ascii="彩虹粗仿宋" w:hAnsi="彩虹粗仿宋" w:eastAsia="彩虹粗仿宋" w:cs="彩虹粗仿宋"/>
          <w:b w:val="0"/>
          <w:bCs w:val="0"/>
          <w:sz w:val="28"/>
          <w:szCs w:val="28"/>
          <w:highlight w:val="none"/>
        </w:rPr>
        <w:t>广告2024-2025年</w:t>
      </w:r>
      <w:r>
        <w:rPr>
          <w:rFonts w:hint="eastAsia" w:ascii="彩虹粗仿宋" w:hAnsi="彩虹粗仿宋" w:eastAsia="彩虹粗仿宋" w:cs="彩虹粗仿宋"/>
          <w:b w:val="0"/>
          <w:bCs w:val="0"/>
          <w:sz w:val="28"/>
          <w:szCs w:val="28"/>
          <w:highlight w:val="none"/>
          <w:lang w:val="en-US" w:eastAsia="zh-CN"/>
        </w:rPr>
        <w:t>期间投放运营资质。其中，标段一电梯轿厢内框架海报</w:t>
      </w:r>
      <w:r>
        <w:rPr>
          <w:rFonts w:hint="eastAsia" w:ascii="彩虹粗仿宋" w:hAnsi="彩虹粗仿宋" w:eastAsia="彩虹粗仿宋" w:cs="彩虹粗仿宋"/>
          <w:b w:val="0"/>
          <w:bCs w:val="0"/>
          <w:sz w:val="28"/>
          <w:szCs w:val="28"/>
          <w:highlight w:val="none"/>
        </w:rPr>
        <w:t>广告</w:t>
      </w:r>
      <w:r>
        <w:rPr>
          <w:rFonts w:hint="eastAsia" w:ascii="彩虹粗仿宋" w:hAnsi="彩虹粗仿宋" w:eastAsia="彩虹粗仿宋" w:cs="彩虹粗仿宋"/>
          <w:b w:val="0"/>
          <w:bCs w:val="0"/>
          <w:sz w:val="28"/>
          <w:szCs w:val="28"/>
          <w:highlight w:val="none"/>
          <w:lang w:val="en-US" w:eastAsia="zh-CN"/>
        </w:rPr>
        <w:t>的应标公司至少有8个满足指定区位要求的社</w:t>
      </w:r>
      <w:r>
        <w:rPr>
          <w:rFonts w:hint="eastAsia" w:ascii="彩虹粗仿宋" w:hAnsi="彩虹粗仿宋" w:eastAsia="彩虹粗仿宋" w:cs="彩虹粗仿宋"/>
          <w:b w:val="0"/>
          <w:bCs w:val="0"/>
          <w:sz w:val="28"/>
          <w:szCs w:val="28"/>
          <w:highlight w:val="none"/>
        </w:rPr>
        <w:t>区楼宇</w:t>
      </w:r>
      <w:r>
        <w:rPr>
          <w:rFonts w:hint="eastAsia" w:ascii="彩虹粗仿宋" w:hAnsi="彩虹粗仿宋" w:eastAsia="彩虹粗仿宋" w:cs="彩虹粗仿宋"/>
          <w:b w:val="0"/>
          <w:bCs w:val="0"/>
          <w:sz w:val="28"/>
          <w:szCs w:val="28"/>
          <w:highlight w:val="none"/>
          <w:lang w:val="en-US" w:eastAsia="zh-CN"/>
        </w:rPr>
        <w:t>电梯轿厢内框架海报</w:t>
      </w:r>
      <w:r>
        <w:rPr>
          <w:rFonts w:hint="eastAsia" w:ascii="彩虹粗仿宋" w:hAnsi="彩虹粗仿宋" w:eastAsia="彩虹粗仿宋" w:cs="彩虹粗仿宋"/>
          <w:b w:val="0"/>
          <w:bCs w:val="0"/>
          <w:sz w:val="28"/>
          <w:szCs w:val="28"/>
          <w:highlight w:val="none"/>
        </w:rPr>
        <w:t>广告2024-2025年</w:t>
      </w:r>
      <w:r>
        <w:rPr>
          <w:rFonts w:hint="eastAsia" w:ascii="彩虹粗仿宋" w:hAnsi="彩虹粗仿宋" w:eastAsia="彩虹粗仿宋" w:cs="彩虹粗仿宋"/>
          <w:b w:val="0"/>
          <w:bCs w:val="0"/>
          <w:sz w:val="28"/>
          <w:szCs w:val="28"/>
          <w:highlight w:val="none"/>
          <w:lang w:val="en-US" w:eastAsia="zh-CN"/>
        </w:rPr>
        <w:t>期间投放运营资质。标段二电梯轿厢内</w:t>
      </w:r>
      <w:r>
        <w:rPr>
          <w:rFonts w:hint="eastAsia" w:ascii="彩虹粗仿宋" w:hAnsi="彩虹粗仿宋" w:eastAsia="彩虹粗仿宋" w:cs="彩虹粗仿宋"/>
          <w:b w:val="0"/>
          <w:bCs w:val="0"/>
          <w:sz w:val="28"/>
          <w:szCs w:val="28"/>
          <w:highlight w:val="none"/>
        </w:rPr>
        <w:t>智能屏广告</w:t>
      </w:r>
      <w:r>
        <w:rPr>
          <w:rFonts w:hint="eastAsia" w:ascii="彩虹粗仿宋" w:hAnsi="彩虹粗仿宋" w:eastAsia="彩虹粗仿宋" w:cs="彩虹粗仿宋"/>
          <w:b w:val="0"/>
          <w:bCs w:val="0"/>
          <w:sz w:val="28"/>
          <w:szCs w:val="28"/>
          <w:highlight w:val="none"/>
          <w:lang w:val="en-US" w:eastAsia="zh-CN"/>
        </w:rPr>
        <w:t>的应标公司至少有5个满足指定区位要求的社</w:t>
      </w:r>
      <w:r>
        <w:rPr>
          <w:rFonts w:hint="eastAsia" w:ascii="彩虹粗仿宋" w:hAnsi="彩虹粗仿宋" w:eastAsia="彩虹粗仿宋" w:cs="彩虹粗仿宋"/>
          <w:b w:val="0"/>
          <w:bCs w:val="0"/>
          <w:sz w:val="28"/>
          <w:szCs w:val="28"/>
          <w:highlight w:val="none"/>
        </w:rPr>
        <w:t>区楼宇</w:t>
      </w:r>
      <w:r>
        <w:rPr>
          <w:rFonts w:hint="eastAsia" w:ascii="彩虹粗仿宋" w:hAnsi="彩虹粗仿宋" w:eastAsia="彩虹粗仿宋" w:cs="彩虹粗仿宋"/>
          <w:b w:val="0"/>
          <w:bCs w:val="0"/>
          <w:sz w:val="28"/>
          <w:szCs w:val="28"/>
          <w:highlight w:val="none"/>
          <w:lang w:val="en-US" w:eastAsia="zh-CN"/>
        </w:rPr>
        <w:t>电梯轿厢</w:t>
      </w:r>
      <w:r>
        <w:rPr>
          <w:rFonts w:hint="eastAsia" w:ascii="彩虹粗仿宋" w:hAnsi="彩虹粗仿宋" w:eastAsia="彩虹粗仿宋" w:cs="彩虹粗仿宋"/>
          <w:b w:val="0"/>
          <w:bCs w:val="0"/>
          <w:sz w:val="28"/>
          <w:szCs w:val="28"/>
          <w:highlight w:val="none"/>
        </w:rPr>
        <w:t>智能屏广告2024-2025年</w:t>
      </w:r>
      <w:r>
        <w:rPr>
          <w:rFonts w:hint="eastAsia" w:ascii="彩虹粗仿宋" w:hAnsi="彩虹粗仿宋" w:eastAsia="彩虹粗仿宋" w:cs="彩虹粗仿宋"/>
          <w:b w:val="0"/>
          <w:bCs w:val="0"/>
          <w:sz w:val="28"/>
          <w:szCs w:val="28"/>
          <w:highlight w:val="none"/>
          <w:lang w:val="en-US" w:eastAsia="zh-CN"/>
        </w:rPr>
        <w:t>期间投放运营资质。</w:t>
      </w:r>
    </w:p>
    <w:p>
      <w:pPr>
        <w:spacing w:line="360" w:lineRule="auto"/>
        <w:ind w:firstLine="560" w:firstLineChars="200"/>
        <w:rPr>
          <w:rFonts w:hint="eastAsia" w:ascii="彩虹粗仿宋" w:hAnsi="彩虹粗仿宋" w:eastAsia="彩虹粗仿宋" w:cs="彩虹粗仿宋"/>
          <w:sz w:val="28"/>
          <w:szCs w:val="28"/>
          <w:highlight w:val="none"/>
        </w:rPr>
      </w:pPr>
      <w:r>
        <w:rPr>
          <w:rFonts w:hint="eastAsia" w:ascii="彩虹粗仿宋" w:hAnsi="彩虹粗仿宋" w:eastAsia="彩虹粗仿宋" w:cs="彩虹粗仿宋"/>
          <w:sz w:val="28"/>
          <w:szCs w:val="28"/>
          <w:highlight w:val="none"/>
          <w:lang w:val="en-US" w:eastAsia="zh-CN"/>
        </w:rPr>
        <w:t>5</w:t>
      </w:r>
      <w:r>
        <w:rPr>
          <w:rFonts w:hint="eastAsia" w:ascii="彩虹粗仿宋" w:hAnsi="彩虹粗仿宋" w:eastAsia="彩虹粗仿宋" w:cs="彩虹粗仿宋"/>
          <w:sz w:val="28"/>
          <w:szCs w:val="28"/>
          <w:highlight w:val="none"/>
        </w:rPr>
        <w:t>、企业</w:t>
      </w:r>
      <w:r>
        <w:rPr>
          <w:rFonts w:hint="eastAsia" w:ascii="彩虹粗仿宋" w:hAnsi="彩虹粗仿宋" w:eastAsia="彩虹粗仿宋" w:cs="彩虹粗仿宋"/>
          <w:sz w:val="28"/>
          <w:szCs w:val="28"/>
          <w:highlight w:val="none"/>
          <w:lang w:val="en-US" w:eastAsia="zh-CN"/>
        </w:rPr>
        <w:t>须</w:t>
      </w:r>
      <w:r>
        <w:rPr>
          <w:rFonts w:hint="eastAsia" w:ascii="彩虹粗仿宋" w:hAnsi="彩虹粗仿宋" w:eastAsia="彩虹粗仿宋" w:cs="彩虹粗仿宋"/>
          <w:sz w:val="28"/>
          <w:szCs w:val="28"/>
          <w:highlight w:val="none"/>
        </w:rPr>
        <w:t>成立</w:t>
      </w:r>
      <w:r>
        <w:rPr>
          <w:rFonts w:hint="eastAsia" w:ascii="彩虹粗仿宋" w:hAnsi="彩虹粗仿宋" w:eastAsia="彩虹粗仿宋" w:cs="彩虹粗仿宋"/>
          <w:sz w:val="28"/>
          <w:szCs w:val="28"/>
          <w:highlight w:val="none"/>
          <w:lang w:val="en-US" w:eastAsia="zh-CN"/>
        </w:rPr>
        <w:t>两</w:t>
      </w:r>
      <w:r>
        <w:rPr>
          <w:rFonts w:hint="eastAsia" w:ascii="彩虹粗仿宋" w:hAnsi="彩虹粗仿宋" w:eastAsia="彩虹粗仿宋" w:cs="彩虹粗仿宋"/>
          <w:sz w:val="28"/>
          <w:szCs w:val="28"/>
          <w:highlight w:val="none"/>
        </w:rPr>
        <w:t>年以上，</w:t>
      </w:r>
      <w:r>
        <w:rPr>
          <w:rFonts w:hint="eastAsia" w:ascii="彩虹粗仿宋" w:hAnsi="彩虹粗仿宋" w:eastAsia="彩虹粗仿宋" w:cs="彩虹粗仿宋"/>
          <w:color w:val="000000"/>
          <w:sz w:val="28"/>
          <w:szCs w:val="28"/>
          <w:highlight w:val="none"/>
          <w:shd w:val="clear" w:color="auto" w:fill="FFFFFF"/>
        </w:rPr>
        <w:t>经营状况正常且</w:t>
      </w:r>
      <w:r>
        <w:rPr>
          <w:rFonts w:hint="eastAsia" w:ascii="彩虹粗仿宋" w:hAnsi="彩虹粗仿宋" w:eastAsia="彩虹粗仿宋" w:cs="彩虹粗仿宋"/>
          <w:color w:val="333333"/>
          <w:sz w:val="28"/>
          <w:szCs w:val="28"/>
          <w:highlight w:val="none"/>
          <w:shd w:val="clear" w:color="auto" w:fill="FFFFFF"/>
        </w:rPr>
        <w:t>最近一年净利</w:t>
      </w:r>
      <w:r>
        <w:rPr>
          <w:rFonts w:hint="eastAsia" w:ascii="彩虹粗仿宋" w:hAnsi="彩虹粗仿宋" w:eastAsia="彩虹粗仿宋" w:cs="彩虹粗仿宋"/>
          <w:color w:val="000000"/>
          <w:sz w:val="28"/>
          <w:szCs w:val="28"/>
          <w:highlight w:val="none"/>
          <w:shd w:val="clear" w:color="auto" w:fill="FFFFFF"/>
        </w:rPr>
        <w:t>润为正数</w:t>
      </w:r>
      <w:r>
        <w:rPr>
          <w:rFonts w:hint="eastAsia" w:ascii="彩虹粗仿宋" w:hAnsi="彩虹粗仿宋" w:eastAsia="彩虹粗仿宋" w:cs="彩虹粗仿宋"/>
          <w:sz w:val="28"/>
          <w:szCs w:val="28"/>
          <w:highlight w:val="none"/>
        </w:rPr>
        <w:t>，在最近</w:t>
      </w:r>
      <w:r>
        <w:rPr>
          <w:rFonts w:hint="eastAsia" w:ascii="彩虹粗仿宋" w:hAnsi="彩虹粗仿宋" w:eastAsia="彩虹粗仿宋" w:cs="彩虹粗仿宋"/>
          <w:sz w:val="28"/>
          <w:szCs w:val="28"/>
          <w:highlight w:val="none"/>
          <w:lang w:val="en-US" w:eastAsia="zh-CN"/>
        </w:rPr>
        <w:t>两</w:t>
      </w:r>
      <w:r>
        <w:rPr>
          <w:rFonts w:hint="eastAsia" w:ascii="彩虹粗仿宋" w:hAnsi="彩虹粗仿宋" w:eastAsia="彩虹粗仿宋" w:cs="彩虹粗仿宋"/>
          <w:sz w:val="28"/>
          <w:szCs w:val="28"/>
          <w:highlight w:val="none"/>
        </w:rPr>
        <w:t>年内的经营活动中没有行贿犯罪等重大违法记录、未被“信用中国”网列入“重大税收违法案件当事人名单”、未被“中国执行信息公开网”列入“失信被执行人名单”、未被“中国政府采购网”列入“政府采购严重违法失信行为信息记</w:t>
      </w:r>
      <w:bookmarkStart w:id="1" w:name="_GoBack"/>
      <w:bookmarkEnd w:id="1"/>
      <w:r>
        <w:rPr>
          <w:rFonts w:hint="eastAsia" w:ascii="彩虹粗仿宋" w:hAnsi="彩虹粗仿宋" w:eastAsia="彩虹粗仿宋" w:cs="彩虹粗仿宋"/>
          <w:sz w:val="28"/>
          <w:szCs w:val="28"/>
          <w:highlight w:val="none"/>
        </w:rPr>
        <w:t>录名单”、未被“国家企业信用信息公示系统”列入网站“严重违法失信企业名单”；</w:t>
      </w:r>
    </w:p>
    <w:p>
      <w:pPr>
        <w:spacing w:line="360" w:lineRule="auto"/>
        <w:ind w:firstLine="560" w:firstLineChars="200"/>
        <w:rPr>
          <w:rFonts w:hint="eastAsia" w:ascii="彩虹粗仿宋" w:hAnsi="彩虹粗仿宋" w:eastAsia="彩虹粗仿宋" w:cs="彩虹粗仿宋"/>
          <w:sz w:val="28"/>
          <w:szCs w:val="28"/>
          <w:highlight w:val="none"/>
        </w:rPr>
      </w:pPr>
      <w:r>
        <w:rPr>
          <w:rFonts w:hint="eastAsia" w:ascii="彩虹粗仿宋" w:hAnsi="彩虹粗仿宋" w:eastAsia="彩虹粗仿宋" w:cs="彩虹粗仿宋"/>
          <w:sz w:val="28"/>
          <w:szCs w:val="28"/>
          <w:highlight w:val="none"/>
          <w:lang w:val="en-US" w:eastAsia="zh-CN"/>
        </w:rPr>
        <w:t>6</w:t>
      </w:r>
      <w:r>
        <w:rPr>
          <w:rFonts w:hint="eastAsia" w:ascii="彩虹粗仿宋" w:hAnsi="彩虹粗仿宋" w:eastAsia="彩虹粗仿宋" w:cs="彩虹粗仿宋"/>
          <w:sz w:val="28"/>
          <w:szCs w:val="28"/>
          <w:highlight w:val="none"/>
        </w:rPr>
        <w:t>、企业近</w:t>
      </w:r>
      <w:r>
        <w:rPr>
          <w:rFonts w:hint="eastAsia" w:ascii="彩虹粗仿宋" w:hAnsi="彩虹粗仿宋" w:eastAsia="彩虹粗仿宋" w:cs="彩虹粗仿宋"/>
          <w:sz w:val="28"/>
          <w:szCs w:val="28"/>
          <w:highlight w:val="none"/>
          <w:lang w:val="en-US" w:eastAsia="zh-CN"/>
        </w:rPr>
        <w:t>两</w:t>
      </w:r>
      <w:r>
        <w:rPr>
          <w:rFonts w:hint="eastAsia" w:ascii="彩虹粗仿宋" w:hAnsi="彩虹粗仿宋" w:eastAsia="彩虹粗仿宋" w:cs="彩虹粗仿宋"/>
          <w:sz w:val="28"/>
          <w:szCs w:val="28"/>
          <w:highlight w:val="none"/>
        </w:rPr>
        <w:t>年</w:t>
      </w:r>
      <w:r>
        <w:rPr>
          <w:rFonts w:hint="eastAsia" w:ascii="彩虹粗仿宋" w:hAnsi="彩虹粗仿宋" w:eastAsia="彩虹粗仿宋" w:cs="彩虹粗仿宋"/>
          <w:sz w:val="28"/>
          <w:szCs w:val="28"/>
          <w:highlight w:val="none"/>
          <w:lang w:val="en-US" w:eastAsia="zh-CN"/>
        </w:rPr>
        <w:t>具</w:t>
      </w:r>
      <w:r>
        <w:rPr>
          <w:rFonts w:hint="eastAsia" w:ascii="彩虹粗仿宋" w:hAnsi="彩虹粗仿宋" w:eastAsia="彩虹粗仿宋" w:cs="彩虹粗仿宋"/>
          <w:sz w:val="28"/>
          <w:szCs w:val="28"/>
          <w:highlight w:val="none"/>
        </w:rPr>
        <w:t>有</w:t>
      </w:r>
      <w:r>
        <w:rPr>
          <w:rFonts w:hint="eastAsia" w:ascii="彩虹粗仿宋" w:hAnsi="彩虹粗仿宋" w:eastAsia="彩虹粗仿宋" w:cs="彩虹粗仿宋"/>
          <w:sz w:val="28"/>
          <w:szCs w:val="28"/>
          <w:highlight w:val="none"/>
          <w:lang w:val="en-US" w:eastAsia="zh-CN"/>
        </w:rPr>
        <w:t>同类合作</w:t>
      </w:r>
      <w:r>
        <w:rPr>
          <w:rFonts w:hint="eastAsia" w:ascii="彩虹粗仿宋" w:hAnsi="彩虹粗仿宋" w:eastAsia="彩虹粗仿宋" w:cs="彩虹粗仿宋"/>
          <w:sz w:val="28"/>
          <w:szCs w:val="28"/>
          <w:highlight w:val="none"/>
        </w:rPr>
        <w:t>案例。</w:t>
      </w:r>
    </w:p>
    <w:p>
      <w:pPr>
        <w:spacing w:line="360" w:lineRule="auto"/>
        <w:ind w:firstLine="560" w:firstLineChars="200"/>
        <w:rPr>
          <w:rFonts w:hint="default" w:ascii="彩虹粗仿宋" w:hAnsi="彩虹粗仿宋" w:eastAsia="彩虹粗仿宋" w:cs="彩虹粗仿宋"/>
          <w:sz w:val="28"/>
          <w:szCs w:val="28"/>
          <w:highlight w:val="none"/>
          <w:lang w:val="en-US" w:eastAsia="zh-CN"/>
        </w:rPr>
      </w:pPr>
      <w:r>
        <w:rPr>
          <w:rFonts w:hint="eastAsia" w:ascii="彩虹粗仿宋" w:hAnsi="彩虹粗仿宋" w:eastAsia="彩虹粗仿宋" w:cs="彩虹粗仿宋"/>
          <w:sz w:val="28"/>
          <w:szCs w:val="28"/>
          <w:highlight w:val="none"/>
          <w:lang w:val="en-US" w:eastAsia="zh-CN"/>
        </w:rPr>
        <w:t>7、企业具备对广告投放的图片/视频素材进行尺寸或像素调整的基本配套服务能力。</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二、服务品类</w:t>
      </w:r>
    </w:p>
    <w:p>
      <w:pPr>
        <w:spacing w:line="360" w:lineRule="auto"/>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2024-2025年社区楼宇电梯轿厢广告投放</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三、服务内容</w:t>
      </w:r>
    </w:p>
    <w:p>
      <w:pPr>
        <w:ind w:firstLine="560" w:firstLineChars="200"/>
        <w:rPr>
          <w:rFonts w:hint="default" w:ascii="彩虹粗仿宋" w:hAnsi="彩虹粗仿宋" w:eastAsia="彩虹粗仿宋" w:cs="彩虹粗仿宋"/>
          <w:b/>
          <w:bCs/>
          <w:color w:val="auto"/>
          <w:sz w:val="28"/>
          <w:szCs w:val="28"/>
          <w:lang w:val="en-US" w:eastAsia="zh-CN"/>
        </w:rPr>
      </w:pPr>
      <w:r>
        <w:rPr>
          <w:rFonts w:hint="eastAsia" w:ascii="彩虹粗仿宋" w:hAnsi="宋体" w:eastAsia="彩虹粗仿宋"/>
          <w:sz w:val="28"/>
          <w:szCs w:val="28"/>
        </w:rPr>
        <w:t>本次采购标的</w:t>
      </w:r>
      <w:r>
        <w:rPr>
          <w:rFonts w:hint="eastAsia" w:ascii="彩虹粗仿宋" w:hAnsi="宋体" w:eastAsia="彩虹粗仿宋"/>
          <w:sz w:val="28"/>
          <w:szCs w:val="28"/>
          <w:lang w:val="en-US" w:eastAsia="zh-CN"/>
        </w:rPr>
        <w:t>为</w:t>
      </w:r>
      <w:r>
        <w:rPr>
          <w:rFonts w:hint="eastAsia" w:ascii="彩虹粗仿宋" w:hAnsi="彩虹粗仿宋" w:eastAsia="彩虹粗仿宋" w:cs="彩虹粗仿宋"/>
          <w:color w:val="auto"/>
          <w:sz w:val="28"/>
          <w:szCs w:val="28"/>
          <w:lang w:val="en-US" w:eastAsia="zh-CN"/>
        </w:rPr>
        <w:t>社区楼宇电梯轿厢广告资源，主要为电梯轿厢内框架海报</w:t>
      </w:r>
      <w:r>
        <w:rPr>
          <w:rFonts w:hint="eastAsia" w:ascii="彩虹粗仿宋" w:hAnsi="宋体" w:eastAsia="彩虹粗仿宋"/>
          <w:sz w:val="28"/>
          <w:szCs w:val="28"/>
        </w:rPr>
        <w:t>广告</w:t>
      </w:r>
      <w:r>
        <w:rPr>
          <w:rFonts w:hint="eastAsia" w:ascii="彩虹粗仿宋" w:hAnsi="宋体" w:eastAsia="彩虹粗仿宋"/>
          <w:sz w:val="28"/>
          <w:szCs w:val="28"/>
          <w:lang w:val="en-US" w:eastAsia="zh-CN"/>
        </w:rPr>
        <w:t>及</w:t>
      </w:r>
      <w:r>
        <w:rPr>
          <w:rFonts w:hint="eastAsia" w:ascii="彩虹粗仿宋" w:hAnsi="彩虹粗仿宋" w:eastAsia="彩虹粗仿宋" w:cs="彩虹粗仿宋"/>
          <w:color w:val="auto"/>
          <w:sz w:val="28"/>
          <w:szCs w:val="28"/>
          <w:lang w:val="en-US" w:eastAsia="zh-CN"/>
        </w:rPr>
        <w:t>电梯轿厢内</w:t>
      </w:r>
      <w:r>
        <w:rPr>
          <w:rFonts w:hint="eastAsia" w:ascii="彩虹粗仿宋" w:hAnsi="宋体" w:eastAsia="彩虹粗仿宋"/>
          <w:sz w:val="28"/>
          <w:szCs w:val="28"/>
        </w:rPr>
        <w:t>智能屏广告</w:t>
      </w:r>
      <w:r>
        <w:rPr>
          <w:rFonts w:hint="eastAsia" w:ascii="彩虹粗仿宋" w:hAnsi="宋体" w:eastAsia="彩虹粗仿宋"/>
          <w:sz w:val="28"/>
          <w:szCs w:val="28"/>
          <w:lang w:eastAsia="zh-CN"/>
        </w:rPr>
        <w:t>，</w:t>
      </w:r>
      <w:r>
        <w:rPr>
          <w:rFonts w:hint="eastAsia" w:ascii="彩虹粗仿宋" w:hAnsi="宋体" w:eastAsia="彩虹粗仿宋"/>
          <w:sz w:val="28"/>
          <w:szCs w:val="28"/>
          <w:lang w:val="en-US" w:eastAsia="zh-CN"/>
        </w:rPr>
        <w:t>分为以下两个标段采购：</w:t>
      </w:r>
    </w:p>
    <w:tbl>
      <w:tblPr>
        <w:tblStyle w:val="4"/>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21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79" w:type="dxa"/>
            <w:shd w:val="clear" w:color="auto" w:fill="auto"/>
            <w:noWrap w:val="0"/>
            <w:vAlign w:val="center"/>
          </w:tcPr>
          <w:p>
            <w:pPr>
              <w:jc w:val="center"/>
              <w:rPr>
                <w:rFonts w:hint="eastAsia" w:ascii="彩虹粗仿宋" w:hAnsi="宋体" w:eastAsia="彩虹粗仿宋"/>
                <w:sz w:val="28"/>
                <w:szCs w:val="28"/>
                <w:lang w:val="en-US" w:eastAsia="zh-CN"/>
              </w:rPr>
            </w:pPr>
            <w:r>
              <w:rPr>
                <w:rFonts w:hint="eastAsia" w:ascii="彩虹粗仿宋" w:hAnsi="宋体" w:eastAsia="彩虹粗仿宋"/>
                <w:sz w:val="28"/>
                <w:szCs w:val="28"/>
                <w:lang w:val="en-US" w:eastAsia="zh-CN"/>
              </w:rPr>
              <w:t>标段</w:t>
            </w:r>
          </w:p>
        </w:tc>
        <w:tc>
          <w:tcPr>
            <w:tcW w:w="2216" w:type="dxa"/>
            <w:shd w:val="clear" w:color="auto" w:fill="auto"/>
            <w:noWrap w:val="0"/>
            <w:vAlign w:val="center"/>
          </w:tcPr>
          <w:p>
            <w:pPr>
              <w:jc w:val="center"/>
              <w:rPr>
                <w:rFonts w:hint="eastAsia" w:ascii="彩虹粗仿宋" w:hAnsi="宋体" w:eastAsia="彩虹粗仿宋"/>
                <w:sz w:val="28"/>
                <w:szCs w:val="28"/>
              </w:rPr>
            </w:pPr>
            <w:r>
              <w:rPr>
                <w:rFonts w:hint="eastAsia" w:ascii="彩虹粗仿宋" w:hAnsi="宋体" w:eastAsia="彩虹粗仿宋"/>
                <w:sz w:val="28"/>
                <w:szCs w:val="28"/>
              </w:rPr>
              <w:t>媒体</w:t>
            </w:r>
            <w:r>
              <w:rPr>
                <w:rFonts w:hint="eastAsia" w:ascii="彩虹粗仿宋" w:hAnsi="彩虹粗仿宋" w:eastAsia="彩虹粗仿宋" w:cs="彩虹粗仿宋"/>
                <w:color w:val="auto"/>
                <w:sz w:val="28"/>
                <w:szCs w:val="28"/>
                <w:lang w:val="en-US" w:eastAsia="zh-CN"/>
              </w:rPr>
              <w:t>形式</w:t>
            </w:r>
          </w:p>
        </w:tc>
        <w:tc>
          <w:tcPr>
            <w:tcW w:w="6423" w:type="dxa"/>
            <w:shd w:val="clear" w:color="auto" w:fill="auto"/>
            <w:noWrap w:val="0"/>
            <w:vAlign w:val="center"/>
          </w:tcPr>
          <w:p>
            <w:pPr>
              <w:jc w:val="center"/>
              <w:rPr>
                <w:rFonts w:hint="eastAsia" w:ascii="彩虹粗仿宋" w:hAnsi="宋体" w:eastAsia="彩虹粗仿宋"/>
                <w:sz w:val="28"/>
                <w:szCs w:val="28"/>
              </w:rPr>
            </w:pPr>
            <w:r>
              <w:rPr>
                <w:rFonts w:hint="eastAsia" w:ascii="彩虹粗仿宋" w:hAnsi="宋体" w:eastAsia="彩虹粗仿宋"/>
                <w:sz w:val="28"/>
                <w:szCs w:val="28"/>
              </w:rPr>
              <w:t>描述介绍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79" w:type="dxa"/>
            <w:shd w:val="clear" w:color="auto" w:fill="auto"/>
            <w:noWrap w:val="0"/>
            <w:vAlign w:val="center"/>
          </w:tcPr>
          <w:p>
            <w:pPr>
              <w:jc w:val="center"/>
              <w:rPr>
                <w:rFonts w:hint="default" w:ascii="彩虹粗仿宋" w:hAnsi="宋体" w:eastAsia="彩虹粗仿宋"/>
                <w:sz w:val="28"/>
                <w:szCs w:val="28"/>
                <w:lang w:val="en-US" w:eastAsia="zh-CN"/>
              </w:rPr>
            </w:pPr>
            <w:r>
              <w:rPr>
                <w:rFonts w:hint="eastAsia" w:ascii="彩虹粗仿宋" w:hAnsi="宋体" w:eastAsia="彩虹粗仿宋"/>
                <w:sz w:val="28"/>
                <w:szCs w:val="28"/>
                <w:lang w:val="en-US" w:eastAsia="zh-CN"/>
              </w:rPr>
              <w:t>1</w:t>
            </w:r>
          </w:p>
        </w:tc>
        <w:tc>
          <w:tcPr>
            <w:tcW w:w="2216" w:type="dxa"/>
            <w:shd w:val="clear" w:color="auto" w:fill="auto"/>
            <w:noWrap w:val="0"/>
            <w:vAlign w:val="center"/>
          </w:tcPr>
          <w:p>
            <w:pPr>
              <w:jc w:val="center"/>
              <w:rPr>
                <w:rFonts w:hint="eastAsia" w:ascii="彩虹粗仿宋" w:hAnsi="宋体" w:eastAsia="彩虹粗仿宋"/>
                <w:sz w:val="28"/>
                <w:szCs w:val="28"/>
              </w:rPr>
            </w:pPr>
            <w:r>
              <w:rPr>
                <w:rFonts w:hint="eastAsia" w:ascii="彩虹粗仿宋" w:hAnsi="彩虹粗仿宋" w:eastAsia="彩虹粗仿宋" w:cs="彩虹粗仿宋"/>
                <w:color w:val="auto"/>
                <w:sz w:val="28"/>
                <w:szCs w:val="28"/>
                <w:lang w:val="en-US" w:eastAsia="zh-CN"/>
              </w:rPr>
              <w:t>电梯轿厢内框架海报</w:t>
            </w:r>
            <w:r>
              <w:rPr>
                <w:rFonts w:hint="eastAsia" w:ascii="彩虹粗仿宋" w:hAnsi="宋体" w:eastAsia="彩虹粗仿宋"/>
                <w:sz w:val="28"/>
                <w:szCs w:val="28"/>
              </w:rPr>
              <w:t>广告</w:t>
            </w:r>
          </w:p>
        </w:tc>
        <w:tc>
          <w:tcPr>
            <w:tcW w:w="6423" w:type="dxa"/>
            <w:shd w:val="clear" w:color="auto" w:fill="auto"/>
            <w:noWrap w:val="0"/>
            <w:vAlign w:val="center"/>
          </w:tcPr>
          <w:p>
            <w:pPr>
              <w:jc w:val="center"/>
              <w:rPr>
                <w:rFonts w:hint="eastAsia" w:ascii="彩虹粗仿宋" w:hAnsi="宋体" w:eastAsia="彩虹粗仿宋"/>
                <w:sz w:val="28"/>
                <w:szCs w:val="28"/>
              </w:rPr>
            </w:pPr>
            <w:r>
              <w:rPr>
                <w:rFonts w:hint="eastAsia" w:ascii="彩虹粗仿宋" w:hAnsi="宋体" w:eastAsia="彩虹粗仿宋"/>
                <w:sz w:val="28"/>
                <w:szCs w:val="28"/>
              </w:rPr>
              <w:t>形式为平面广告画面，按周投放，24小时固定展示。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79" w:type="dxa"/>
            <w:shd w:val="clear" w:color="auto" w:fill="auto"/>
            <w:noWrap w:val="0"/>
            <w:vAlign w:val="center"/>
          </w:tcPr>
          <w:p>
            <w:pPr>
              <w:jc w:val="center"/>
              <w:rPr>
                <w:rFonts w:hint="default" w:ascii="彩虹粗仿宋" w:hAnsi="宋体" w:eastAsia="彩虹粗仿宋"/>
                <w:sz w:val="28"/>
                <w:szCs w:val="28"/>
                <w:lang w:val="en-US" w:eastAsia="zh-CN"/>
              </w:rPr>
            </w:pPr>
            <w:r>
              <w:rPr>
                <w:rFonts w:hint="eastAsia" w:ascii="彩虹粗仿宋" w:hAnsi="宋体" w:eastAsia="彩虹粗仿宋"/>
                <w:sz w:val="28"/>
                <w:szCs w:val="28"/>
                <w:lang w:val="en-US" w:eastAsia="zh-CN"/>
              </w:rPr>
              <w:t>2</w:t>
            </w:r>
          </w:p>
        </w:tc>
        <w:tc>
          <w:tcPr>
            <w:tcW w:w="2216" w:type="dxa"/>
            <w:shd w:val="clear" w:color="auto" w:fill="auto"/>
            <w:noWrap w:val="0"/>
            <w:vAlign w:val="center"/>
          </w:tcPr>
          <w:p>
            <w:pPr>
              <w:jc w:val="center"/>
              <w:rPr>
                <w:rFonts w:hint="eastAsia" w:ascii="彩虹粗仿宋" w:hAnsi="宋体" w:eastAsia="彩虹粗仿宋"/>
                <w:sz w:val="28"/>
                <w:szCs w:val="28"/>
              </w:rPr>
            </w:pPr>
            <w:r>
              <w:rPr>
                <w:rFonts w:hint="eastAsia" w:ascii="彩虹粗仿宋" w:hAnsi="彩虹粗仿宋" w:eastAsia="彩虹粗仿宋" w:cs="彩虹粗仿宋"/>
                <w:color w:val="auto"/>
                <w:sz w:val="28"/>
                <w:szCs w:val="28"/>
                <w:lang w:val="en-US" w:eastAsia="zh-CN"/>
              </w:rPr>
              <w:t>电梯轿厢内</w:t>
            </w:r>
            <w:r>
              <w:rPr>
                <w:rFonts w:hint="eastAsia" w:ascii="彩虹粗仿宋" w:hAnsi="宋体" w:eastAsia="彩虹粗仿宋"/>
                <w:sz w:val="28"/>
                <w:szCs w:val="28"/>
              </w:rPr>
              <w:t>智能屏广告</w:t>
            </w:r>
          </w:p>
        </w:tc>
        <w:tc>
          <w:tcPr>
            <w:tcW w:w="6423" w:type="dxa"/>
            <w:shd w:val="clear" w:color="auto" w:fill="auto"/>
            <w:noWrap w:val="0"/>
            <w:vAlign w:val="center"/>
          </w:tcPr>
          <w:p>
            <w:pPr>
              <w:jc w:val="center"/>
              <w:rPr>
                <w:rFonts w:hint="eastAsia" w:ascii="彩虹粗仿宋" w:hAnsi="宋体" w:eastAsia="彩虹粗仿宋"/>
                <w:sz w:val="28"/>
                <w:szCs w:val="28"/>
                <w:lang w:eastAsia="zh-CN"/>
              </w:rPr>
            </w:pPr>
            <w:r>
              <w:rPr>
                <w:rFonts w:hint="eastAsia" w:ascii="彩虹粗仿宋" w:hAnsi="宋体" w:eastAsia="彩虹粗仿宋"/>
                <w:sz w:val="28"/>
                <w:szCs w:val="28"/>
              </w:rPr>
              <w:t>形式为视频或“视频+图片”，按周投放</w:t>
            </w:r>
            <w:r>
              <w:rPr>
                <w:rFonts w:hint="eastAsia" w:ascii="彩虹粗仿宋" w:hAnsi="宋体" w:eastAsia="彩虹粗仿宋"/>
                <w:sz w:val="28"/>
                <w:szCs w:val="28"/>
                <w:lang w:eastAsia="zh-CN"/>
              </w:rPr>
              <w:t>，</w:t>
            </w:r>
            <w:r>
              <w:rPr>
                <w:rFonts w:hint="eastAsia" w:ascii="彩虹粗仿宋" w:hAnsi="宋体" w:eastAsia="彩虹粗仿宋"/>
                <w:sz w:val="28"/>
                <w:szCs w:val="28"/>
              </w:rPr>
              <w:t>视频基本时长</w:t>
            </w:r>
            <w:r>
              <w:rPr>
                <w:rFonts w:hint="eastAsia" w:ascii="彩虹粗仿宋" w:hAnsi="宋体" w:eastAsia="彩虹粗仿宋"/>
                <w:sz w:val="28"/>
                <w:szCs w:val="28"/>
                <w:lang w:val="en-US" w:eastAsia="zh-CN"/>
              </w:rPr>
              <w:t>一般</w:t>
            </w:r>
            <w:r>
              <w:rPr>
                <w:rFonts w:hint="eastAsia" w:ascii="彩虹粗仿宋" w:hAnsi="宋体" w:eastAsia="彩虹粗仿宋"/>
                <w:sz w:val="28"/>
                <w:szCs w:val="28"/>
              </w:rPr>
              <w:t>为15秒，</w:t>
            </w:r>
            <w:r>
              <w:rPr>
                <w:rFonts w:hint="eastAsia" w:ascii="彩虹粗仿宋" w:hAnsi="宋体" w:eastAsia="彩虹粗仿宋"/>
                <w:sz w:val="28"/>
                <w:szCs w:val="28"/>
                <w:lang w:val="en-US" w:eastAsia="zh-CN"/>
              </w:rPr>
              <w:t>每天按一定频次轮播，</w:t>
            </w:r>
            <w:r>
              <w:rPr>
                <w:rFonts w:hint="eastAsia" w:ascii="彩虹粗仿宋" w:hAnsi="宋体" w:eastAsia="彩虹粗仿宋"/>
                <w:sz w:val="28"/>
                <w:szCs w:val="28"/>
              </w:rPr>
              <w:t>一般频次为300次/天</w:t>
            </w:r>
            <w:r>
              <w:rPr>
                <w:rFonts w:hint="eastAsia" w:ascii="彩虹粗仿宋" w:hAnsi="宋体" w:eastAsia="彩虹粗仿宋"/>
                <w:sz w:val="28"/>
                <w:szCs w:val="28"/>
                <w:lang w:eastAsia="zh-CN"/>
              </w:rPr>
              <w:t>。</w:t>
            </w:r>
          </w:p>
        </w:tc>
      </w:tr>
    </w:tbl>
    <w:p>
      <w:pPr>
        <w:numPr>
          <w:ilvl w:val="0"/>
          <w:numId w:val="0"/>
        </w:numPr>
        <w:spacing w:line="360" w:lineRule="auto"/>
        <w:ind w:firstLine="560" w:firstLineChars="200"/>
        <w:rPr>
          <w:rFonts w:hint="eastAsia" w:ascii="彩虹粗仿宋" w:hAnsi="宋体" w:eastAsia="彩虹粗仿宋"/>
          <w:b w:val="0"/>
          <w:bCs/>
          <w:sz w:val="28"/>
          <w:szCs w:val="28"/>
          <w:highlight w:val="none"/>
          <w:lang w:val="en-US" w:eastAsia="zh-CN"/>
        </w:rPr>
      </w:pPr>
      <w:r>
        <w:rPr>
          <w:rFonts w:hint="eastAsia" w:ascii="彩虹粗仿宋" w:hAnsi="宋体" w:eastAsia="彩虹粗仿宋"/>
          <w:sz w:val="28"/>
          <w:szCs w:val="28"/>
          <w:highlight w:val="none"/>
        </w:rPr>
        <w:t>综合考虑往年广告投放情况和我行业务部门点位需求征询，我行社区楼宇电梯轿厢广告需求主要为以下</w:t>
      </w:r>
      <w:r>
        <w:rPr>
          <w:rFonts w:hint="eastAsia" w:ascii="彩虹粗仿宋" w:hAnsi="宋体" w:eastAsia="彩虹粗仿宋"/>
          <w:sz w:val="28"/>
          <w:szCs w:val="28"/>
          <w:highlight w:val="none"/>
          <w:lang w:val="en-US" w:eastAsia="zh-CN"/>
        </w:rPr>
        <w:t>8</w:t>
      </w:r>
      <w:r>
        <w:rPr>
          <w:rFonts w:hint="eastAsia" w:ascii="彩虹粗仿宋" w:hAnsi="宋体" w:eastAsia="彩虹粗仿宋"/>
          <w:sz w:val="28"/>
          <w:szCs w:val="28"/>
          <w:highlight w:val="none"/>
        </w:rPr>
        <w:t>个广告投放区位：</w:t>
      </w:r>
    </w:p>
    <w:tbl>
      <w:tblPr>
        <w:tblStyle w:val="5"/>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490"/>
        <w:gridCol w:w="2108"/>
        <w:gridCol w:w="2108"/>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序号</w:t>
            </w:r>
          </w:p>
        </w:tc>
        <w:tc>
          <w:tcPr>
            <w:tcW w:w="2490" w:type="dxa"/>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楼盘（小区）</w:t>
            </w:r>
          </w:p>
          <w:p>
            <w:pPr>
              <w:jc w:val="center"/>
              <w:rPr>
                <w:rFonts w:hint="eastAsia"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区域位置</w:t>
            </w:r>
          </w:p>
        </w:tc>
        <w:tc>
          <w:tcPr>
            <w:tcW w:w="2108"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该楼盘（小区）媒体点位数</w:t>
            </w:r>
          </w:p>
        </w:tc>
        <w:tc>
          <w:tcPr>
            <w:tcW w:w="2108" w:type="dxa"/>
            <w:vAlign w:val="center"/>
          </w:tcPr>
          <w:p>
            <w:pPr>
              <w:jc w:val="center"/>
              <w:rPr>
                <w:rFonts w:hint="default"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该楼盘（小区）年限</w:t>
            </w:r>
          </w:p>
        </w:tc>
        <w:tc>
          <w:tcPr>
            <w:tcW w:w="2110" w:type="dxa"/>
            <w:vAlign w:val="center"/>
          </w:tcPr>
          <w:p>
            <w:pPr>
              <w:jc w:val="center"/>
              <w:rPr>
                <w:rFonts w:hint="default"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该楼盘（小区）建筑面积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1</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SM城市广场周边1公里</w:t>
            </w:r>
          </w:p>
        </w:tc>
        <w:tc>
          <w:tcPr>
            <w:tcW w:w="2108"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不少于90面</w:t>
            </w:r>
          </w:p>
        </w:tc>
        <w:tc>
          <w:tcPr>
            <w:tcW w:w="2108" w:type="dxa"/>
            <w:vMerge w:val="restart"/>
            <w:vAlign w:val="center"/>
          </w:tcPr>
          <w:p>
            <w:pPr>
              <w:jc w:val="center"/>
              <w:rPr>
                <w:rFonts w:hint="default"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两年以上</w:t>
            </w:r>
          </w:p>
        </w:tc>
        <w:tc>
          <w:tcPr>
            <w:tcW w:w="2110" w:type="dxa"/>
            <w:vMerge w:val="restart"/>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2万平以上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kern w:val="2"/>
                <w:sz w:val="28"/>
                <w:szCs w:val="28"/>
                <w:highlight w:val="none"/>
                <w:vertAlign w:val="baseline"/>
                <w:lang w:val="en-US" w:eastAsia="zh-CN" w:bidi="ar-SA"/>
              </w:rPr>
              <w:t>2</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中华城周边1公里</w:t>
            </w:r>
          </w:p>
        </w:tc>
        <w:tc>
          <w:tcPr>
            <w:tcW w:w="2108"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不少于80面</w:t>
            </w:r>
          </w:p>
        </w:tc>
        <w:tc>
          <w:tcPr>
            <w:tcW w:w="210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2110"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3</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思明区火车站周边1公里</w:t>
            </w:r>
          </w:p>
        </w:tc>
        <w:tc>
          <w:tcPr>
            <w:tcW w:w="2108"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不少于70面</w:t>
            </w:r>
          </w:p>
        </w:tc>
        <w:tc>
          <w:tcPr>
            <w:tcW w:w="210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2110"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4</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kern w:val="2"/>
                <w:sz w:val="28"/>
                <w:szCs w:val="28"/>
                <w:highlight w:val="none"/>
                <w:vertAlign w:val="baseline"/>
                <w:lang w:val="en-US" w:eastAsia="zh-CN" w:bidi="ar-SA"/>
              </w:rPr>
              <w:t>市政府周边2公里</w:t>
            </w:r>
          </w:p>
        </w:tc>
        <w:tc>
          <w:tcPr>
            <w:tcW w:w="2108"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不少于40面</w:t>
            </w:r>
          </w:p>
        </w:tc>
        <w:tc>
          <w:tcPr>
            <w:tcW w:w="210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2110"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kern w:val="2"/>
                <w:sz w:val="28"/>
                <w:szCs w:val="28"/>
                <w:highlight w:val="none"/>
                <w:vertAlign w:val="baseline"/>
                <w:lang w:val="en-US" w:eastAsia="zh-CN" w:bidi="ar-SA"/>
              </w:rPr>
              <w:t>5</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kern w:val="2"/>
                <w:sz w:val="28"/>
                <w:szCs w:val="28"/>
                <w:highlight w:val="none"/>
                <w:vertAlign w:val="baseline"/>
                <w:lang w:val="en-US" w:eastAsia="zh-CN" w:bidi="ar-SA"/>
              </w:rPr>
              <w:t>东渡路沿线</w:t>
            </w:r>
          </w:p>
        </w:tc>
        <w:tc>
          <w:tcPr>
            <w:tcW w:w="2108"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不少于40面</w:t>
            </w:r>
          </w:p>
        </w:tc>
        <w:tc>
          <w:tcPr>
            <w:tcW w:w="210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2110"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6</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软件园二期周边1公里</w:t>
            </w:r>
          </w:p>
        </w:tc>
        <w:tc>
          <w:tcPr>
            <w:tcW w:w="2108"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不少于30面</w:t>
            </w:r>
          </w:p>
        </w:tc>
        <w:tc>
          <w:tcPr>
            <w:tcW w:w="210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2110"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7</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湖里区高新技术园周边1公里</w:t>
            </w:r>
          </w:p>
        </w:tc>
        <w:tc>
          <w:tcPr>
            <w:tcW w:w="2108"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不少于30面</w:t>
            </w:r>
          </w:p>
        </w:tc>
        <w:tc>
          <w:tcPr>
            <w:tcW w:w="210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2110"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8</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湾悦城周边2公里</w:t>
            </w:r>
          </w:p>
        </w:tc>
        <w:tc>
          <w:tcPr>
            <w:tcW w:w="2108"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不少于20面</w:t>
            </w:r>
          </w:p>
        </w:tc>
        <w:tc>
          <w:tcPr>
            <w:tcW w:w="210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2110"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bl>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四、服务团队</w:t>
      </w:r>
    </w:p>
    <w:p>
      <w:pPr>
        <w:spacing w:line="360" w:lineRule="auto"/>
        <w:ind w:firstLine="560" w:firstLineChars="200"/>
        <w:rPr>
          <w:rFonts w:hint="eastAsia"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lang w:val="en-US" w:eastAsia="zh-CN"/>
        </w:rPr>
        <w:t>1.</w:t>
      </w:r>
      <w:r>
        <w:rPr>
          <w:rFonts w:hint="eastAsia" w:ascii="彩虹粗仿宋" w:hAnsi="宋体" w:eastAsia="彩虹粗仿宋" w:cs="Times New Roman"/>
          <w:snapToGrid w:val="0"/>
          <w:kern w:val="0"/>
          <w:sz w:val="28"/>
          <w:szCs w:val="28"/>
          <w:highlight w:val="none"/>
        </w:rPr>
        <w:t>要求供应商有专人提供对接服务，包括广告投放前期点位选择、宣传画面或视频的</w:t>
      </w:r>
      <w:r>
        <w:rPr>
          <w:rFonts w:hint="eastAsia" w:ascii="彩虹粗仿宋" w:hAnsi="宋体" w:eastAsia="彩虹粗仿宋" w:cs="Times New Roman"/>
          <w:snapToGrid w:val="0"/>
          <w:kern w:val="0"/>
          <w:sz w:val="28"/>
          <w:szCs w:val="28"/>
          <w:highlight w:val="none"/>
          <w:lang w:val="en-US" w:eastAsia="zh-CN"/>
        </w:rPr>
        <w:t>修改和</w:t>
      </w:r>
      <w:r>
        <w:rPr>
          <w:rFonts w:hint="eastAsia" w:ascii="彩虹粗仿宋" w:hAnsi="宋体" w:eastAsia="彩虹粗仿宋" w:cs="Times New Roman"/>
          <w:snapToGrid w:val="0"/>
          <w:kern w:val="0"/>
          <w:sz w:val="28"/>
          <w:szCs w:val="28"/>
          <w:highlight w:val="none"/>
        </w:rPr>
        <w:t>确认、后期画面监测</w:t>
      </w:r>
      <w:r>
        <w:rPr>
          <w:rFonts w:hint="eastAsia" w:ascii="彩虹粗仿宋" w:hAnsi="宋体" w:eastAsia="彩虹粗仿宋" w:cs="Times New Roman"/>
          <w:snapToGrid w:val="0"/>
          <w:kern w:val="0"/>
          <w:sz w:val="28"/>
          <w:szCs w:val="28"/>
          <w:highlight w:val="none"/>
          <w:lang w:eastAsia="zh-CN"/>
        </w:rPr>
        <w:t>、</w:t>
      </w:r>
      <w:r>
        <w:rPr>
          <w:rFonts w:hint="eastAsia" w:ascii="彩虹粗仿宋" w:hAnsi="宋体" w:eastAsia="彩虹粗仿宋" w:cs="Times New Roman"/>
          <w:snapToGrid w:val="0"/>
          <w:kern w:val="0"/>
          <w:sz w:val="28"/>
          <w:szCs w:val="28"/>
          <w:highlight w:val="none"/>
          <w:lang w:val="en-US" w:eastAsia="zh-CN"/>
        </w:rPr>
        <w:t>结算</w:t>
      </w:r>
      <w:r>
        <w:rPr>
          <w:rFonts w:hint="eastAsia" w:ascii="彩虹粗仿宋" w:hAnsi="宋体" w:eastAsia="彩虹粗仿宋" w:cs="Times New Roman"/>
          <w:snapToGrid w:val="0"/>
          <w:kern w:val="0"/>
          <w:sz w:val="28"/>
          <w:szCs w:val="28"/>
          <w:highlight w:val="none"/>
        </w:rPr>
        <w:t>等内容。</w:t>
      </w:r>
    </w:p>
    <w:p>
      <w:pPr>
        <w:spacing w:line="360" w:lineRule="auto"/>
        <w:ind w:firstLine="560" w:firstLineChars="200"/>
        <w:rPr>
          <w:rFonts w:hint="eastAsia"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lang w:val="en-US" w:eastAsia="zh-CN"/>
        </w:rPr>
        <w:t>2.</w:t>
      </w:r>
      <w:r>
        <w:rPr>
          <w:rFonts w:hint="eastAsia" w:ascii="彩虹粗仿宋" w:hAnsi="宋体" w:eastAsia="彩虹粗仿宋" w:cs="Times New Roman"/>
          <w:snapToGrid w:val="0"/>
          <w:kern w:val="0"/>
          <w:sz w:val="28"/>
          <w:szCs w:val="28"/>
          <w:highlight w:val="none"/>
        </w:rPr>
        <w:t>要求供应商具备对广告投放的图片/视频素材进行尺寸或像素调整的基本配套服务能力。</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五、服务质量要求</w:t>
      </w:r>
    </w:p>
    <w:p>
      <w:pPr>
        <w:spacing w:line="360" w:lineRule="auto"/>
        <w:ind w:firstLine="560" w:firstLineChars="200"/>
        <w:rPr>
          <w:rFonts w:hint="eastAsia"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1、按我行要求制作投放广告；</w:t>
      </w:r>
    </w:p>
    <w:p>
      <w:pPr>
        <w:spacing w:line="360" w:lineRule="auto"/>
        <w:ind w:firstLine="560" w:firstLineChars="200"/>
        <w:rPr>
          <w:rFonts w:hint="eastAsia"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2、保障我行广告投放的时效性和投放质量。</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六、服务数量要求</w:t>
      </w:r>
    </w:p>
    <w:tbl>
      <w:tblPr>
        <w:tblStyle w:val="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3747"/>
        <w:gridCol w:w="1005"/>
        <w:gridCol w:w="162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shd w:val="clear" w:color="auto" w:fill="auto"/>
            <w:noWrap w:val="0"/>
            <w:vAlign w:val="center"/>
          </w:tcPr>
          <w:p>
            <w:pPr>
              <w:spacing w:line="360" w:lineRule="auto"/>
              <w:jc w:val="center"/>
              <w:rPr>
                <w:rFonts w:hint="eastAsia" w:ascii="彩虹粗仿宋" w:hAnsi="宋体" w:eastAsia="彩虹粗仿宋"/>
                <w:b/>
                <w:sz w:val="28"/>
                <w:szCs w:val="28"/>
                <w:highlight w:val="none"/>
              </w:rPr>
            </w:pPr>
            <w:r>
              <w:rPr>
                <w:rFonts w:hint="eastAsia" w:ascii="彩虹粗仿宋" w:hAnsi="宋体" w:eastAsia="彩虹粗仿宋"/>
                <w:b/>
                <w:sz w:val="28"/>
                <w:szCs w:val="28"/>
                <w:highlight w:val="none"/>
              </w:rPr>
              <w:t>标段</w:t>
            </w:r>
          </w:p>
        </w:tc>
        <w:tc>
          <w:tcPr>
            <w:tcW w:w="3747" w:type="dxa"/>
            <w:shd w:val="clear" w:color="auto" w:fill="auto"/>
            <w:noWrap w:val="0"/>
            <w:vAlign w:val="center"/>
          </w:tcPr>
          <w:p>
            <w:pPr>
              <w:spacing w:line="360" w:lineRule="auto"/>
              <w:jc w:val="center"/>
              <w:rPr>
                <w:rFonts w:hint="eastAsia" w:ascii="彩虹粗仿宋" w:hAnsi="宋体" w:eastAsia="彩虹粗仿宋"/>
                <w:b/>
                <w:sz w:val="28"/>
                <w:szCs w:val="28"/>
                <w:highlight w:val="none"/>
              </w:rPr>
            </w:pPr>
            <w:r>
              <w:rPr>
                <w:rFonts w:hint="eastAsia" w:ascii="彩虹粗仿宋" w:hAnsi="宋体" w:eastAsia="彩虹粗仿宋"/>
                <w:b/>
                <w:sz w:val="28"/>
                <w:szCs w:val="28"/>
                <w:highlight w:val="none"/>
              </w:rPr>
              <w:t>媒体类型</w:t>
            </w:r>
          </w:p>
        </w:tc>
        <w:tc>
          <w:tcPr>
            <w:tcW w:w="1005" w:type="dxa"/>
            <w:shd w:val="clear" w:color="auto" w:fill="auto"/>
            <w:noWrap w:val="0"/>
            <w:vAlign w:val="center"/>
          </w:tcPr>
          <w:p>
            <w:pPr>
              <w:spacing w:line="360" w:lineRule="auto"/>
              <w:jc w:val="center"/>
              <w:rPr>
                <w:rFonts w:hint="eastAsia" w:ascii="彩虹粗仿宋" w:hAnsi="宋体" w:eastAsia="彩虹粗仿宋"/>
                <w:b/>
                <w:sz w:val="28"/>
                <w:szCs w:val="28"/>
                <w:highlight w:val="none"/>
              </w:rPr>
            </w:pPr>
            <w:r>
              <w:rPr>
                <w:rFonts w:hint="eastAsia" w:ascii="彩虹粗仿宋" w:hAnsi="宋体" w:eastAsia="彩虹粗仿宋"/>
                <w:b/>
                <w:sz w:val="28"/>
                <w:szCs w:val="28"/>
                <w:highlight w:val="none"/>
              </w:rPr>
              <w:t>单位</w:t>
            </w:r>
          </w:p>
        </w:tc>
        <w:tc>
          <w:tcPr>
            <w:tcW w:w="1620" w:type="dxa"/>
            <w:shd w:val="clear" w:color="auto" w:fill="auto"/>
            <w:noWrap w:val="0"/>
            <w:vAlign w:val="center"/>
          </w:tcPr>
          <w:p>
            <w:pPr>
              <w:spacing w:line="360" w:lineRule="auto"/>
              <w:jc w:val="center"/>
              <w:rPr>
                <w:rFonts w:hint="eastAsia" w:ascii="彩虹粗仿宋" w:hAnsi="宋体" w:eastAsia="彩虹粗仿宋"/>
                <w:b/>
                <w:sz w:val="28"/>
                <w:szCs w:val="28"/>
                <w:highlight w:val="none"/>
                <w:lang w:val="en-US" w:eastAsia="zh-CN"/>
              </w:rPr>
            </w:pPr>
            <w:r>
              <w:rPr>
                <w:rFonts w:hint="eastAsia" w:ascii="彩虹粗仿宋" w:hAnsi="宋体" w:eastAsia="彩虹粗仿宋"/>
                <w:b/>
                <w:sz w:val="28"/>
                <w:szCs w:val="28"/>
                <w:highlight w:val="none"/>
                <w:lang w:val="en-US" w:eastAsia="zh-CN"/>
              </w:rPr>
              <w:t>2024年</w:t>
            </w:r>
          </w:p>
          <w:p>
            <w:pPr>
              <w:spacing w:line="360" w:lineRule="auto"/>
              <w:jc w:val="center"/>
              <w:rPr>
                <w:rFonts w:hint="eastAsia" w:ascii="彩虹粗仿宋" w:hAnsi="宋体" w:eastAsia="彩虹粗仿宋"/>
                <w:b/>
                <w:sz w:val="28"/>
                <w:szCs w:val="28"/>
                <w:highlight w:val="none"/>
              </w:rPr>
            </w:pPr>
            <w:r>
              <w:rPr>
                <w:rFonts w:hint="eastAsia" w:ascii="彩虹粗仿宋" w:hAnsi="宋体" w:eastAsia="彩虹粗仿宋"/>
                <w:b/>
                <w:sz w:val="28"/>
                <w:szCs w:val="28"/>
                <w:highlight w:val="none"/>
                <w:lang w:val="en-US" w:eastAsia="zh-CN"/>
              </w:rPr>
              <w:t>预计</w:t>
            </w:r>
            <w:r>
              <w:rPr>
                <w:rFonts w:hint="eastAsia" w:ascii="彩虹粗仿宋" w:hAnsi="宋体" w:eastAsia="彩虹粗仿宋"/>
                <w:b/>
                <w:sz w:val="28"/>
                <w:szCs w:val="28"/>
                <w:highlight w:val="none"/>
              </w:rPr>
              <w:t>数量</w:t>
            </w:r>
          </w:p>
        </w:tc>
        <w:tc>
          <w:tcPr>
            <w:tcW w:w="1739" w:type="dxa"/>
            <w:shd w:val="clear" w:color="auto" w:fill="auto"/>
            <w:noWrap w:val="0"/>
            <w:vAlign w:val="center"/>
          </w:tcPr>
          <w:p>
            <w:pPr>
              <w:spacing w:line="360" w:lineRule="auto"/>
              <w:jc w:val="center"/>
              <w:rPr>
                <w:rFonts w:hint="eastAsia" w:ascii="彩虹粗仿宋" w:hAnsi="宋体" w:eastAsia="彩虹粗仿宋"/>
                <w:b/>
                <w:sz w:val="28"/>
                <w:szCs w:val="28"/>
                <w:highlight w:val="none"/>
              </w:rPr>
            </w:pPr>
            <w:r>
              <w:rPr>
                <w:rFonts w:hint="eastAsia" w:ascii="彩虹粗仿宋" w:hAnsi="宋体" w:eastAsia="彩虹粗仿宋"/>
                <w:b/>
                <w:color w:val="auto"/>
                <w:sz w:val="28"/>
                <w:szCs w:val="28"/>
                <w:highlight w:val="none"/>
                <w:lang w:val="en-US" w:eastAsia="zh-CN"/>
              </w:rPr>
              <w:t>2024-2025年总计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shd w:val="clear" w:color="auto" w:fill="auto"/>
            <w:noWrap w:val="0"/>
            <w:vAlign w:val="center"/>
          </w:tcPr>
          <w:p>
            <w:pPr>
              <w:spacing w:line="360" w:lineRule="auto"/>
              <w:jc w:val="center"/>
              <w:rPr>
                <w:rFonts w:hint="eastAsia" w:ascii="彩虹粗仿宋" w:hAnsi="宋体" w:eastAsia="彩虹粗仿宋"/>
                <w:sz w:val="28"/>
                <w:szCs w:val="28"/>
                <w:highlight w:val="none"/>
              </w:rPr>
            </w:pPr>
            <w:r>
              <w:rPr>
                <w:rFonts w:hint="eastAsia" w:ascii="彩虹粗仿宋" w:hAnsi="宋体" w:eastAsia="彩虹粗仿宋"/>
                <w:sz w:val="28"/>
                <w:szCs w:val="28"/>
                <w:highlight w:val="none"/>
              </w:rPr>
              <w:t>一</w:t>
            </w:r>
          </w:p>
        </w:tc>
        <w:tc>
          <w:tcPr>
            <w:tcW w:w="3747" w:type="dxa"/>
            <w:shd w:val="clear" w:color="auto" w:fill="auto"/>
            <w:noWrap w:val="0"/>
            <w:vAlign w:val="center"/>
          </w:tcPr>
          <w:p>
            <w:pPr>
              <w:jc w:val="center"/>
              <w:rPr>
                <w:rFonts w:hint="default" w:ascii="彩虹粗仿宋" w:hAnsi="宋体" w:eastAsia="彩虹粗仿宋"/>
                <w:sz w:val="28"/>
                <w:szCs w:val="28"/>
                <w:highlight w:val="none"/>
                <w:lang w:val="en-US" w:eastAsia="zh-CN"/>
              </w:rPr>
            </w:pPr>
            <w:r>
              <w:rPr>
                <w:rFonts w:hint="eastAsia" w:ascii="彩虹粗仿宋" w:hAnsi="彩虹粗仿宋" w:eastAsia="彩虹粗仿宋" w:cs="彩虹粗仿宋"/>
                <w:color w:val="auto"/>
                <w:sz w:val="28"/>
                <w:szCs w:val="28"/>
                <w:lang w:val="en-US" w:eastAsia="zh-CN"/>
              </w:rPr>
              <w:t>电梯轿厢内框架海报</w:t>
            </w:r>
            <w:r>
              <w:rPr>
                <w:rFonts w:hint="eastAsia" w:ascii="彩虹粗仿宋" w:hAnsi="宋体" w:eastAsia="彩虹粗仿宋"/>
                <w:sz w:val="28"/>
                <w:szCs w:val="28"/>
              </w:rPr>
              <w:t>广告</w:t>
            </w:r>
          </w:p>
        </w:tc>
        <w:tc>
          <w:tcPr>
            <w:tcW w:w="1005" w:type="dxa"/>
            <w:shd w:val="clear" w:color="auto" w:fill="auto"/>
            <w:noWrap w:val="0"/>
            <w:vAlign w:val="center"/>
          </w:tcPr>
          <w:p>
            <w:pPr>
              <w:spacing w:line="360" w:lineRule="auto"/>
              <w:jc w:val="center"/>
              <w:rPr>
                <w:rFonts w:hint="eastAsia" w:ascii="彩虹粗仿宋" w:hAnsi="宋体" w:eastAsia="彩虹粗仿宋"/>
                <w:sz w:val="28"/>
                <w:szCs w:val="28"/>
                <w:highlight w:val="none"/>
              </w:rPr>
            </w:pPr>
            <w:r>
              <w:rPr>
                <w:rFonts w:hint="eastAsia" w:ascii="彩虹粗仿宋" w:hAnsi="宋体" w:eastAsia="彩虹粗仿宋"/>
                <w:sz w:val="28"/>
                <w:szCs w:val="28"/>
                <w:highlight w:val="none"/>
              </w:rPr>
              <w:t>面/周</w:t>
            </w:r>
          </w:p>
        </w:tc>
        <w:tc>
          <w:tcPr>
            <w:tcW w:w="1620" w:type="dxa"/>
            <w:shd w:val="clear" w:color="auto" w:fill="auto"/>
            <w:noWrap w:val="0"/>
            <w:vAlign w:val="center"/>
          </w:tcPr>
          <w:p>
            <w:pPr>
              <w:spacing w:line="360" w:lineRule="auto"/>
              <w:jc w:val="center"/>
              <w:rPr>
                <w:rFonts w:hint="eastAsia" w:ascii="彩虹粗仿宋" w:hAnsi="宋体" w:eastAsia="彩虹粗仿宋"/>
                <w:sz w:val="28"/>
                <w:szCs w:val="28"/>
                <w:highlight w:val="none"/>
                <w:lang w:val="en-US" w:eastAsia="zh-CN"/>
              </w:rPr>
            </w:pPr>
            <w:r>
              <w:rPr>
                <w:rFonts w:hint="eastAsia" w:ascii="彩虹粗仿宋" w:hAnsi="宋体" w:eastAsia="彩虹粗仿宋"/>
                <w:sz w:val="28"/>
                <w:szCs w:val="28"/>
                <w:highlight w:val="none"/>
                <w:lang w:val="en-US" w:eastAsia="zh-CN"/>
              </w:rPr>
              <w:t>94</w:t>
            </w:r>
            <w:r>
              <w:rPr>
                <w:rFonts w:hint="eastAsia" w:ascii="彩虹粗仿宋" w:hAnsi="宋体" w:eastAsia="彩虹粗仿宋"/>
                <w:sz w:val="28"/>
                <w:szCs w:val="28"/>
                <w:highlight w:val="none"/>
              </w:rPr>
              <w:t>面</w:t>
            </w:r>
            <w:r>
              <w:rPr>
                <w:rFonts w:hint="eastAsia" w:ascii="彩虹粗仿宋" w:hAnsi="宋体" w:eastAsia="彩虹粗仿宋"/>
                <w:sz w:val="28"/>
                <w:szCs w:val="28"/>
                <w:highlight w:val="none"/>
                <w:lang w:val="en-US" w:eastAsia="zh-CN"/>
              </w:rPr>
              <w:t>*</w:t>
            </w:r>
            <w:r>
              <w:rPr>
                <w:rFonts w:hint="eastAsia" w:ascii="彩虹粗仿宋" w:hAnsi="宋体" w:eastAsia="彩虹粗仿宋"/>
                <w:sz w:val="28"/>
                <w:szCs w:val="28"/>
                <w:highlight w:val="none"/>
              </w:rPr>
              <w:t>2</w:t>
            </w:r>
            <w:r>
              <w:rPr>
                <w:rFonts w:hint="eastAsia" w:ascii="彩虹粗仿宋" w:hAnsi="宋体" w:eastAsia="彩虹粗仿宋"/>
                <w:sz w:val="28"/>
                <w:szCs w:val="28"/>
                <w:highlight w:val="none"/>
                <w:lang w:val="en-US" w:eastAsia="zh-CN"/>
              </w:rPr>
              <w:t>5</w:t>
            </w:r>
            <w:r>
              <w:rPr>
                <w:rFonts w:hint="eastAsia" w:ascii="彩虹粗仿宋" w:hAnsi="宋体" w:eastAsia="彩虹粗仿宋"/>
                <w:sz w:val="28"/>
                <w:szCs w:val="28"/>
                <w:highlight w:val="none"/>
              </w:rPr>
              <w:t>周</w:t>
            </w:r>
          </w:p>
        </w:tc>
        <w:tc>
          <w:tcPr>
            <w:tcW w:w="1739" w:type="dxa"/>
            <w:shd w:val="clear" w:color="auto" w:fill="auto"/>
            <w:noWrap w:val="0"/>
            <w:vAlign w:val="center"/>
          </w:tcPr>
          <w:p>
            <w:pPr>
              <w:spacing w:line="360" w:lineRule="auto"/>
              <w:jc w:val="center"/>
              <w:rPr>
                <w:rFonts w:hint="default" w:ascii="彩虹粗仿宋" w:hAnsi="宋体" w:eastAsia="彩虹粗仿宋"/>
                <w:sz w:val="28"/>
                <w:szCs w:val="28"/>
                <w:highlight w:val="none"/>
                <w:lang w:val="en-US" w:eastAsia="zh-CN"/>
              </w:rPr>
            </w:pPr>
            <w:r>
              <w:rPr>
                <w:rFonts w:hint="eastAsia" w:ascii="彩虹粗仿宋" w:hAnsi="宋体" w:eastAsia="彩虹粗仿宋"/>
                <w:sz w:val="28"/>
                <w:szCs w:val="28"/>
                <w:highlight w:val="none"/>
                <w:lang w:val="en-US" w:eastAsia="zh-CN"/>
              </w:rPr>
              <w:t>188</w:t>
            </w:r>
            <w:r>
              <w:rPr>
                <w:rFonts w:hint="eastAsia" w:ascii="彩虹粗仿宋" w:hAnsi="宋体" w:eastAsia="彩虹粗仿宋"/>
                <w:sz w:val="28"/>
                <w:szCs w:val="28"/>
                <w:highlight w:val="none"/>
              </w:rPr>
              <w:t>面</w:t>
            </w:r>
            <w:r>
              <w:rPr>
                <w:rFonts w:hint="eastAsia" w:ascii="彩虹粗仿宋" w:hAnsi="宋体" w:eastAsia="彩虹粗仿宋"/>
                <w:sz w:val="28"/>
                <w:szCs w:val="28"/>
                <w:highlight w:val="none"/>
                <w:lang w:val="en-US" w:eastAsia="zh-CN"/>
              </w:rPr>
              <w:t>*50周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shd w:val="clear" w:color="auto" w:fill="auto"/>
            <w:noWrap w:val="0"/>
            <w:vAlign w:val="center"/>
          </w:tcPr>
          <w:p>
            <w:pPr>
              <w:spacing w:line="360" w:lineRule="auto"/>
              <w:jc w:val="center"/>
              <w:rPr>
                <w:rFonts w:hint="eastAsia" w:ascii="彩虹粗仿宋" w:hAnsi="宋体" w:eastAsia="彩虹粗仿宋"/>
                <w:sz w:val="28"/>
                <w:szCs w:val="28"/>
                <w:highlight w:val="none"/>
              </w:rPr>
            </w:pPr>
            <w:r>
              <w:rPr>
                <w:rFonts w:hint="eastAsia" w:ascii="彩虹粗仿宋" w:hAnsi="宋体" w:eastAsia="彩虹粗仿宋"/>
                <w:sz w:val="28"/>
                <w:szCs w:val="28"/>
                <w:highlight w:val="none"/>
              </w:rPr>
              <w:t>二</w:t>
            </w:r>
          </w:p>
        </w:tc>
        <w:tc>
          <w:tcPr>
            <w:tcW w:w="3747" w:type="dxa"/>
            <w:shd w:val="clear" w:color="auto" w:fill="auto"/>
            <w:noWrap w:val="0"/>
            <w:vAlign w:val="center"/>
          </w:tcPr>
          <w:p>
            <w:pPr>
              <w:jc w:val="center"/>
              <w:rPr>
                <w:rFonts w:hint="eastAsia" w:ascii="彩虹粗仿宋" w:hAnsi="宋体" w:eastAsia="彩虹粗仿宋"/>
                <w:sz w:val="28"/>
                <w:szCs w:val="28"/>
                <w:highlight w:val="none"/>
                <w:lang w:val="en-US" w:eastAsia="zh-CN"/>
              </w:rPr>
            </w:pPr>
            <w:r>
              <w:rPr>
                <w:rFonts w:hint="eastAsia" w:ascii="彩虹粗仿宋" w:hAnsi="彩虹粗仿宋" w:eastAsia="彩虹粗仿宋" w:cs="彩虹粗仿宋"/>
                <w:color w:val="auto"/>
                <w:sz w:val="28"/>
                <w:szCs w:val="28"/>
                <w:lang w:val="en-US" w:eastAsia="zh-CN"/>
              </w:rPr>
              <w:t>电梯轿厢内</w:t>
            </w:r>
            <w:r>
              <w:rPr>
                <w:rFonts w:hint="eastAsia" w:ascii="彩虹粗仿宋" w:hAnsi="宋体" w:eastAsia="彩虹粗仿宋"/>
                <w:sz w:val="28"/>
                <w:szCs w:val="28"/>
              </w:rPr>
              <w:t>智能屏广告</w:t>
            </w:r>
          </w:p>
        </w:tc>
        <w:tc>
          <w:tcPr>
            <w:tcW w:w="1005" w:type="dxa"/>
            <w:shd w:val="clear" w:color="auto" w:fill="auto"/>
            <w:noWrap w:val="0"/>
            <w:vAlign w:val="center"/>
          </w:tcPr>
          <w:p>
            <w:pPr>
              <w:spacing w:line="360" w:lineRule="auto"/>
              <w:jc w:val="center"/>
              <w:rPr>
                <w:rFonts w:hint="eastAsia" w:ascii="彩虹粗仿宋" w:hAnsi="宋体" w:eastAsia="彩虹粗仿宋"/>
                <w:sz w:val="28"/>
                <w:szCs w:val="28"/>
                <w:highlight w:val="none"/>
              </w:rPr>
            </w:pPr>
            <w:r>
              <w:rPr>
                <w:rFonts w:hint="eastAsia" w:ascii="彩虹粗仿宋" w:hAnsi="宋体" w:eastAsia="彩虹粗仿宋"/>
                <w:sz w:val="28"/>
                <w:szCs w:val="28"/>
                <w:highlight w:val="none"/>
              </w:rPr>
              <w:t>台/周</w:t>
            </w:r>
          </w:p>
        </w:tc>
        <w:tc>
          <w:tcPr>
            <w:tcW w:w="1620" w:type="dxa"/>
            <w:shd w:val="clear" w:color="auto" w:fill="auto"/>
            <w:noWrap w:val="0"/>
            <w:vAlign w:val="center"/>
          </w:tcPr>
          <w:p>
            <w:pPr>
              <w:spacing w:line="360" w:lineRule="auto"/>
              <w:jc w:val="center"/>
              <w:rPr>
                <w:rFonts w:hint="eastAsia" w:ascii="彩虹粗仿宋" w:hAnsi="宋体" w:eastAsia="彩虹粗仿宋"/>
                <w:sz w:val="28"/>
                <w:szCs w:val="28"/>
                <w:highlight w:val="none"/>
              </w:rPr>
            </w:pPr>
            <w:r>
              <w:rPr>
                <w:rFonts w:hint="eastAsia" w:ascii="彩虹粗仿宋" w:hAnsi="宋体" w:eastAsia="彩虹粗仿宋"/>
                <w:sz w:val="28"/>
                <w:szCs w:val="28"/>
                <w:highlight w:val="none"/>
                <w:lang w:val="en-US" w:eastAsia="zh-CN"/>
              </w:rPr>
              <w:t>64</w:t>
            </w:r>
            <w:r>
              <w:rPr>
                <w:rFonts w:hint="eastAsia" w:ascii="彩虹粗仿宋" w:hAnsi="宋体" w:eastAsia="彩虹粗仿宋"/>
                <w:sz w:val="28"/>
                <w:szCs w:val="28"/>
                <w:highlight w:val="none"/>
              </w:rPr>
              <w:t>台</w:t>
            </w:r>
            <w:r>
              <w:rPr>
                <w:rFonts w:hint="eastAsia" w:ascii="彩虹粗仿宋" w:hAnsi="宋体" w:eastAsia="彩虹粗仿宋"/>
                <w:sz w:val="28"/>
                <w:szCs w:val="28"/>
                <w:highlight w:val="none"/>
                <w:lang w:val="en-US" w:eastAsia="zh-CN"/>
              </w:rPr>
              <w:t>*</w:t>
            </w:r>
            <w:r>
              <w:rPr>
                <w:rFonts w:hint="eastAsia" w:ascii="彩虹粗仿宋" w:hAnsi="宋体" w:eastAsia="彩虹粗仿宋"/>
                <w:sz w:val="28"/>
                <w:szCs w:val="28"/>
                <w:highlight w:val="none"/>
              </w:rPr>
              <w:t>20周</w:t>
            </w:r>
          </w:p>
        </w:tc>
        <w:tc>
          <w:tcPr>
            <w:tcW w:w="1739" w:type="dxa"/>
            <w:shd w:val="clear" w:color="auto" w:fill="auto"/>
            <w:noWrap w:val="0"/>
            <w:vAlign w:val="center"/>
          </w:tcPr>
          <w:p>
            <w:pPr>
              <w:spacing w:line="360" w:lineRule="auto"/>
              <w:jc w:val="center"/>
              <w:rPr>
                <w:rFonts w:hint="default" w:ascii="彩虹粗仿宋" w:hAnsi="宋体" w:eastAsia="彩虹粗仿宋"/>
                <w:sz w:val="28"/>
                <w:szCs w:val="28"/>
                <w:highlight w:val="none"/>
                <w:lang w:val="en-US" w:eastAsia="zh-CN"/>
              </w:rPr>
            </w:pPr>
            <w:r>
              <w:rPr>
                <w:rFonts w:hint="eastAsia" w:ascii="彩虹粗仿宋" w:hAnsi="宋体" w:eastAsia="彩虹粗仿宋"/>
                <w:sz w:val="28"/>
                <w:szCs w:val="28"/>
                <w:highlight w:val="none"/>
                <w:lang w:val="en-US" w:eastAsia="zh-CN"/>
              </w:rPr>
              <w:t>128台*40周</w:t>
            </w:r>
          </w:p>
        </w:tc>
      </w:tr>
    </w:tbl>
    <w:p>
      <w:pPr>
        <w:ind w:firstLine="560" w:firstLineChars="200"/>
        <w:rPr>
          <w:rFonts w:hint="eastAsia" w:ascii="彩虹黑体" w:hAnsi="宋体" w:eastAsia="彩虹黑体" w:cs="Times New Roman"/>
          <w:snapToGrid w:val="0"/>
          <w:color w:val="FF0000"/>
          <w:kern w:val="0"/>
          <w:sz w:val="28"/>
          <w:szCs w:val="28"/>
          <w:highlight w:val="none"/>
        </w:rPr>
      </w:pPr>
      <w:r>
        <w:rPr>
          <w:rFonts w:hint="eastAsia" w:ascii="彩虹粗仿宋" w:hAnsi="彩虹粗仿宋" w:eastAsia="彩虹粗仿宋" w:cs="彩虹粗仿宋"/>
          <w:sz w:val="28"/>
          <w:szCs w:val="28"/>
          <w:highlight w:val="none"/>
        </w:rPr>
        <w:t>备注：以上需求媒体及数量仅为预估值，非实际投放媒体和投放数量。实际投放媒体及数量以分行实际需求为准。</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七、服务供应安排</w:t>
      </w:r>
    </w:p>
    <w:p>
      <w:pPr>
        <w:spacing w:line="360" w:lineRule="auto"/>
        <w:ind w:firstLine="560" w:firstLineChars="200"/>
        <w:rPr>
          <w:rFonts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供应商应严格按照点位确认单安排广告上刊，未经我行同意不得随意更换点位。</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八、款项支付要求</w:t>
      </w:r>
    </w:p>
    <w:p>
      <w:pPr>
        <w:spacing w:line="360" w:lineRule="auto"/>
        <w:ind w:firstLine="560" w:firstLineChars="200"/>
        <w:rPr>
          <w:rFonts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根据广告投放的实际情况，按</w:t>
      </w:r>
      <w:r>
        <w:rPr>
          <w:rFonts w:hint="eastAsia" w:ascii="彩虹粗仿宋" w:hAnsi="宋体" w:eastAsia="彩虹粗仿宋" w:cs="Times New Roman"/>
          <w:snapToGrid w:val="0"/>
          <w:kern w:val="0"/>
          <w:sz w:val="28"/>
          <w:szCs w:val="28"/>
          <w:highlight w:val="none"/>
          <w:lang w:val="en-US" w:eastAsia="zh-CN"/>
        </w:rPr>
        <w:t>季度</w:t>
      </w:r>
      <w:r>
        <w:rPr>
          <w:rFonts w:hint="eastAsia" w:ascii="彩虹粗仿宋" w:hAnsi="宋体" w:eastAsia="彩虹粗仿宋" w:cs="Times New Roman"/>
          <w:snapToGrid w:val="0"/>
          <w:kern w:val="0"/>
          <w:sz w:val="28"/>
          <w:szCs w:val="28"/>
          <w:highlight w:val="none"/>
        </w:rPr>
        <w:t>据实结算。</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九、售后服务要求</w:t>
      </w:r>
    </w:p>
    <w:p>
      <w:pPr>
        <w:spacing w:line="360" w:lineRule="auto"/>
        <w:ind w:firstLine="560" w:firstLineChars="200"/>
        <w:rPr>
          <w:rFonts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1、监测报告：上刊后应及时提供带有照片的上刊报告；</w:t>
      </w:r>
    </w:p>
    <w:p>
      <w:pPr>
        <w:spacing w:line="360" w:lineRule="auto"/>
        <w:ind w:firstLine="560" w:firstLineChars="200"/>
        <w:rPr>
          <w:rFonts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2、供应商应定时巡查，如我行广告画面出现破损或污渍，应及时更换或清洗。</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十、报价要求</w:t>
      </w:r>
    </w:p>
    <w:p>
      <w:pPr>
        <w:ind w:firstLine="560" w:firstLineChars="200"/>
        <w:rPr>
          <w:rFonts w:hint="eastAsia" w:ascii="彩虹黑体" w:hAnsi="宋体" w:eastAsia="彩虹黑体" w:cs="Times New Roman"/>
          <w:snapToGrid w:val="0"/>
          <w:color w:val="FF0000"/>
          <w:kern w:val="0"/>
          <w:sz w:val="28"/>
          <w:szCs w:val="28"/>
          <w:highlight w:val="none"/>
          <w:lang w:val="en-US" w:eastAsia="zh-CN"/>
        </w:rPr>
      </w:pPr>
      <w:r>
        <w:rPr>
          <w:rFonts w:hint="eastAsia" w:ascii="彩虹粗仿宋" w:eastAsia="彩虹粗仿宋"/>
          <w:sz w:val="28"/>
          <w:szCs w:val="28"/>
          <w:highlight w:val="none"/>
        </w:rPr>
        <w:t>无</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十一、其他要求</w:t>
      </w:r>
    </w:p>
    <w:p>
      <w:pPr>
        <w:ind w:firstLine="560" w:firstLineChars="200"/>
        <w:rPr>
          <w:rFonts w:ascii="彩虹粗仿宋" w:eastAsia="彩虹粗仿宋"/>
          <w:sz w:val="28"/>
          <w:szCs w:val="28"/>
          <w:highlight w:val="none"/>
        </w:rPr>
      </w:pPr>
      <w:bookmarkStart w:id="0" w:name="_Hlk41209154"/>
      <w:r>
        <w:rPr>
          <w:rFonts w:hint="eastAsia" w:ascii="彩虹粗仿宋" w:eastAsia="彩虹粗仿宋"/>
          <w:sz w:val="28"/>
          <w:szCs w:val="28"/>
          <w:highlight w:val="none"/>
        </w:rPr>
        <w:t>无</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9D"/>
    <w:rsid w:val="00145303"/>
    <w:rsid w:val="004306BC"/>
    <w:rsid w:val="00482553"/>
    <w:rsid w:val="008F3171"/>
    <w:rsid w:val="00A6531D"/>
    <w:rsid w:val="00B1551E"/>
    <w:rsid w:val="00B577C6"/>
    <w:rsid w:val="00CB0858"/>
    <w:rsid w:val="00D77736"/>
    <w:rsid w:val="00E167AC"/>
    <w:rsid w:val="00F2479D"/>
    <w:rsid w:val="056F72DE"/>
    <w:rsid w:val="0B5032F5"/>
    <w:rsid w:val="1BA87075"/>
    <w:rsid w:val="28850088"/>
    <w:rsid w:val="2A4057B7"/>
    <w:rsid w:val="2C385D8C"/>
    <w:rsid w:val="2F837917"/>
    <w:rsid w:val="32FE191F"/>
    <w:rsid w:val="358519AB"/>
    <w:rsid w:val="3FCB0CEA"/>
    <w:rsid w:val="4CD01F92"/>
    <w:rsid w:val="50CB601A"/>
    <w:rsid w:val="5AC210F3"/>
    <w:rsid w:val="5F8E7A52"/>
    <w:rsid w:val="600E76D2"/>
    <w:rsid w:val="76EC0D03"/>
    <w:rsid w:val="7911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453</Words>
  <Characters>453</Characters>
  <Lines>41</Lines>
  <Paragraphs>60</Paragraphs>
  <TotalTime>39</TotalTime>
  <ScaleCrop>false</ScaleCrop>
  <LinksUpToDate>false</LinksUpToDate>
  <CharactersWithSpaces>846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2022-05-30T02:22:00Z</dcterms:created>
  <dc:creator>何媛君</dc:creator>
  <cp:lastModifiedBy>Administrator</cp:lastModifiedBy>
  <dcterms:modified xsi:type="dcterms:W3CDTF">2024-07-17T07:33:50Z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E2C3972BD9554742A3352962A1F8D673_13</vt:lpwstr>
  </property>
</Properties>
</file>