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EF" w:rsidRDefault="00B957EF" w:rsidP="00B957EF">
      <w:pPr>
        <w:pStyle w:val="a3"/>
        <w:adjustRightInd w:val="0"/>
        <w:spacing w:line="560" w:lineRule="atLeast"/>
        <w:jc w:val="left"/>
        <w:rPr>
          <w:rFonts w:ascii="楷体_GB2312" w:eastAsia="楷体_GB2312" w:hAnsi="Times New Roman" w:hint="eastAsia"/>
          <w:color w:val="FF0000"/>
          <w:sz w:val="30"/>
          <w:szCs w:val="30"/>
        </w:rPr>
      </w:pPr>
      <w:r w:rsidRPr="00F941E0">
        <w:rPr>
          <w:rFonts w:ascii="楷体_GB2312" w:eastAsia="楷体_GB2312" w:hint="eastAsia"/>
          <w:b/>
          <w:color w:val="333333"/>
          <w:sz w:val="32"/>
          <w:szCs w:val="32"/>
        </w:rPr>
        <w:t>附件</w:t>
      </w:r>
      <w:r>
        <w:rPr>
          <w:rFonts w:ascii="楷体_GB2312" w:eastAsia="楷体_GB2312" w:hint="eastAsia"/>
          <w:b/>
          <w:color w:val="333333"/>
          <w:sz w:val="32"/>
          <w:szCs w:val="32"/>
        </w:rPr>
        <w:t>2</w:t>
      </w:r>
      <w:r w:rsidRPr="00F941E0">
        <w:rPr>
          <w:rFonts w:ascii="楷体_GB2312" w:eastAsia="楷体_GB2312" w:hint="eastAsia"/>
          <w:b/>
          <w:color w:val="333333"/>
          <w:sz w:val="32"/>
          <w:szCs w:val="32"/>
        </w:rPr>
        <w:t>：</w:t>
      </w:r>
    </w:p>
    <w:p w:rsidR="00B957EF" w:rsidRDefault="00B957EF" w:rsidP="00B957EF">
      <w:pPr>
        <w:pStyle w:val="a3"/>
        <w:adjustRightInd w:val="0"/>
        <w:spacing w:line="560" w:lineRule="atLeast"/>
        <w:ind w:firstLineChars="279" w:firstLine="837"/>
        <w:jc w:val="center"/>
        <w:rPr>
          <w:rFonts w:ascii="楷体_GB2312" w:eastAsia="楷体_GB2312" w:hAnsi="Times New Roman" w:hint="eastAsia"/>
          <w:sz w:val="30"/>
          <w:szCs w:val="30"/>
        </w:rPr>
      </w:pPr>
      <w:bookmarkStart w:id="0" w:name="_GoBack"/>
      <w:r w:rsidRPr="00A31104">
        <w:rPr>
          <w:rFonts w:ascii="楷体_GB2312" w:eastAsia="楷体_GB2312" w:hAnsi="Times New Roman" w:hint="eastAsia"/>
          <w:sz w:val="30"/>
          <w:szCs w:val="30"/>
        </w:rPr>
        <w:t>海沧支行综合楼宿舍项目具体要求</w:t>
      </w:r>
      <w:bookmarkEnd w:id="0"/>
    </w:p>
    <w:p w:rsidR="00B957EF" w:rsidRPr="00A31104" w:rsidRDefault="00B957EF" w:rsidP="00B957EF">
      <w:pPr>
        <w:pStyle w:val="a3"/>
        <w:adjustRightInd w:val="0"/>
        <w:spacing w:line="560" w:lineRule="atLeast"/>
        <w:ind w:firstLineChars="189" w:firstLine="567"/>
        <w:jc w:val="left"/>
        <w:rPr>
          <w:rFonts w:ascii="楷体_GB2312" w:eastAsia="楷体_GB2312" w:hAnsi="Times New Roman" w:hint="eastAsia"/>
          <w:sz w:val="30"/>
          <w:szCs w:val="30"/>
        </w:rPr>
      </w:pPr>
      <w:r>
        <w:rPr>
          <w:rFonts w:ascii="楷体_GB2312" w:eastAsia="楷体_GB2312" w:hAnsi="Times New Roman" w:hint="eastAsia"/>
          <w:sz w:val="30"/>
          <w:szCs w:val="30"/>
        </w:rPr>
        <w:t xml:space="preserve">本项目的整体规划设计、改造装修应按照 </w:t>
      </w:r>
      <w:r>
        <w:rPr>
          <w:rFonts w:ascii="楷体_GB2312" w:eastAsia="楷体_GB2312" w:hint="eastAsia"/>
          <w:color w:val="333333"/>
          <w:sz w:val="30"/>
          <w:szCs w:val="30"/>
        </w:rPr>
        <w:t>《CCB建融家园建设标准1.0》要求实施。</w:t>
      </w:r>
    </w:p>
    <w:p w:rsidR="00B957EF" w:rsidRPr="00C05318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Times New Roman" w:hint="eastAsia"/>
          <w:color w:val="000000"/>
          <w:sz w:val="30"/>
          <w:szCs w:val="30"/>
        </w:rPr>
      </w:pPr>
      <w:r w:rsidRPr="00C05318">
        <w:rPr>
          <w:rFonts w:ascii="楷体_GB2312" w:eastAsia="楷体_GB2312" w:hAnsi="Times New Roman" w:hint="eastAsia"/>
          <w:color w:val="000000"/>
          <w:sz w:val="30"/>
          <w:szCs w:val="30"/>
        </w:rPr>
        <w:t>一、时限要求</w:t>
      </w:r>
    </w:p>
    <w:p w:rsidR="00B957EF" w:rsidRPr="00C05318" w:rsidRDefault="00B957EF" w:rsidP="00B957EF">
      <w:pPr>
        <w:pStyle w:val="a3"/>
        <w:numPr>
          <w:ilvl w:val="0"/>
          <w:numId w:val="1"/>
        </w:numPr>
        <w:adjustRightInd w:val="0"/>
        <w:spacing w:line="560" w:lineRule="atLeast"/>
        <w:ind w:left="0" w:firstLine="567"/>
        <w:rPr>
          <w:rFonts w:ascii="楷体_GB2312" w:eastAsia="楷体_GB2312" w:hAnsi="Times New Roman" w:hint="eastAsia"/>
          <w:color w:val="000000"/>
          <w:sz w:val="30"/>
          <w:szCs w:val="30"/>
        </w:rPr>
      </w:pPr>
      <w:r w:rsidRPr="00C05318">
        <w:rPr>
          <w:rFonts w:ascii="楷体_GB2312" w:eastAsia="楷体_GB2312" w:hAnsi="Times New Roman" w:hint="eastAsia"/>
          <w:color w:val="000000"/>
          <w:sz w:val="30"/>
          <w:szCs w:val="30"/>
        </w:rPr>
        <w:t>进场：中标后3个工作日</w:t>
      </w:r>
      <w:r>
        <w:rPr>
          <w:rFonts w:ascii="楷体_GB2312" w:eastAsia="楷体_GB2312" w:hAnsi="Times New Roman" w:hint="eastAsia"/>
          <w:color w:val="000000"/>
          <w:sz w:val="30"/>
          <w:szCs w:val="30"/>
        </w:rPr>
        <w:t>；</w:t>
      </w:r>
    </w:p>
    <w:p w:rsidR="00B957EF" w:rsidRPr="00C05318" w:rsidRDefault="00B957EF" w:rsidP="00B957EF">
      <w:pPr>
        <w:pStyle w:val="a3"/>
        <w:numPr>
          <w:ilvl w:val="0"/>
          <w:numId w:val="1"/>
        </w:numPr>
        <w:adjustRightInd w:val="0"/>
        <w:spacing w:line="560" w:lineRule="atLeast"/>
        <w:ind w:left="0" w:firstLine="567"/>
        <w:rPr>
          <w:rFonts w:ascii="楷体_GB2312" w:eastAsia="楷体_GB2312" w:hAnsi="Times New Roman" w:hint="eastAsia"/>
          <w:color w:val="000000"/>
          <w:sz w:val="30"/>
          <w:szCs w:val="30"/>
        </w:rPr>
      </w:pPr>
      <w:r w:rsidRPr="00C05318">
        <w:rPr>
          <w:rFonts w:ascii="楷体_GB2312" w:eastAsia="楷体_GB2312" w:hAnsi="Times New Roman" w:hint="eastAsia"/>
          <w:color w:val="000000"/>
          <w:sz w:val="30"/>
          <w:szCs w:val="30"/>
        </w:rPr>
        <w:t>设计方案：进场后</w:t>
      </w:r>
      <w:r>
        <w:rPr>
          <w:rFonts w:ascii="楷体_GB2312" w:eastAsia="楷体_GB2312" w:hAnsi="Times New Roman" w:hint="eastAsia"/>
          <w:color w:val="000000"/>
          <w:sz w:val="30"/>
          <w:szCs w:val="30"/>
        </w:rPr>
        <w:t>20</w:t>
      </w:r>
      <w:r w:rsidRPr="00C05318">
        <w:rPr>
          <w:rFonts w:ascii="楷体_GB2312" w:eastAsia="楷体_GB2312" w:hAnsi="Times New Roman" w:hint="eastAsia"/>
          <w:color w:val="000000"/>
          <w:sz w:val="30"/>
          <w:szCs w:val="30"/>
        </w:rPr>
        <w:t>个工作日提交，包括方案设计、施工图设计、软装设计</w:t>
      </w:r>
      <w:r>
        <w:rPr>
          <w:rFonts w:ascii="楷体_GB2312" w:eastAsia="楷体_GB2312" w:hAnsi="Times New Roman" w:hint="eastAsia"/>
          <w:color w:val="000000"/>
          <w:sz w:val="30"/>
          <w:szCs w:val="30"/>
        </w:rPr>
        <w:t>；</w:t>
      </w:r>
    </w:p>
    <w:p w:rsidR="00B957EF" w:rsidRPr="00C05318" w:rsidRDefault="00B957EF" w:rsidP="00B957EF">
      <w:pPr>
        <w:pStyle w:val="a3"/>
        <w:numPr>
          <w:ilvl w:val="0"/>
          <w:numId w:val="1"/>
        </w:numPr>
        <w:adjustRightInd w:val="0"/>
        <w:spacing w:line="560" w:lineRule="atLeast"/>
        <w:ind w:left="0" w:firstLine="567"/>
        <w:rPr>
          <w:rFonts w:ascii="楷体_GB2312" w:eastAsia="楷体_GB2312" w:hAnsi="Times New Roman" w:hint="eastAsia"/>
          <w:color w:val="000000"/>
          <w:sz w:val="30"/>
          <w:szCs w:val="30"/>
        </w:rPr>
      </w:pPr>
      <w:r w:rsidRPr="00C05318">
        <w:rPr>
          <w:rFonts w:ascii="楷体_GB2312" w:eastAsia="楷体_GB2312" w:hAnsi="Times New Roman" w:hint="eastAsia"/>
          <w:color w:val="000000"/>
          <w:sz w:val="30"/>
          <w:szCs w:val="30"/>
        </w:rPr>
        <w:t>施工时间：自建信住房书面认可设计方案起计算，3个月</w:t>
      </w:r>
      <w:r>
        <w:rPr>
          <w:rFonts w:ascii="楷体_GB2312" w:eastAsia="楷体_GB2312" w:hAnsi="Times New Roman" w:hint="eastAsia"/>
          <w:color w:val="000000"/>
          <w:sz w:val="30"/>
          <w:szCs w:val="30"/>
        </w:rPr>
        <w:t>；</w:t>
      </w:r>
    </w:p>
    <w:p w:rsidR="00B957EF" w:rsidRPr="00C05318" w:rsidRDefault="00B957EF" w:rsidP="00B957EF">
      <w:pPr>
        <w:pStyle w:val="a3"/>
        <w:numPr>
          <w:ilvl w:val="0"/>
          <w:numId w:val="1"/>
        </w:numPr>
        <w:adjustRightInd w:val="0"/>
        <w:spacing w:line="560" w:lineRule="atLeast"/>
        <w:ind w:left="0" w:firstLine="567"/>
        <w:rPr>
          <w:rFonts w:ascii="楷体_GB2312" w:eastAsia="楷体_GB2312" w:hAnsi="Times New Roman" w:hint="eastAsia"/>
          <w:color w:val="000000"/>
          <w:sz w:val="30"/>
          <w:szCs w:val="30"/>
        </w:rPr>
      </w:pPr>
      <w:r w:rsidRPr="00C05318">
        <w:rPr>
          <w:rFonts w:ascii="楷体_GB2312" w:eastAsia="楷体_GB2312" w:hAnsi="Times New Roman" w:hint="eastAsia"/>
          <w:color w:val="000000"/>
          <w:sz w:val="30"/>
          <w:szCs w:val="30"/>
        </w:rPr>
        <w:t>验收交房：不超过中标后4个月。</w:t>
      </w:r>
    </w:p>
    <w:p w:rsidR="00B957EF" w:rsidRPr="00C05318" w:rsidRDefault="00B957EF" w:rsidP="00B957EF">
      <w:pPr>
        <w:pStyle w:val="a3"/>
        <w:numPr>
          <w:ilvl w:val="0"/>
          <w:numId w:val="2"/>
        </w:numPr>
        <w:adjustRightInd w:val="0"/>
        <w:spacing w:line="560" w:lineRule="atLeast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装修改造范围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（以最终合同约定为准）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1、公共区域改造、硬装及电气：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1）公共区域包括且不限于楼递通道、三楼露台</w:t>
      </w:r>
      <w:r w:rsidRPr="00AC6626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、消防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通道、管井部位、外墙粉刷、户外及主入口LOGO、大堂（值班室）、涉及改造的停车场与食堂部分场地等；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2）公共区域的景观工程：</w:t>
      </w:r>
      <w:r w:rsidRPr="00562C9F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室外/屋顶花园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或三楼露台；</w:t>
      </w:r>
    </w:p>
    <w:p w:rsidR="00B957EF" w:rsidRPr="00B9159D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3）电气：包括</w:t>
      </w:r>
      <w:r w:rsidRPr="002A4A42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公区的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水电改造、</w:t>
      </w:r>
      <w:r w:rsidRPr="002A4A42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工程灯具和装饰灯具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。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2、标准户内硬装：（以最终合同约定为准）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1）客厅、卧室、厨房、卫生间、阳台等硬装：包括</w:t>
      </w:r>
      <w:r w:rsidRPr="008933A9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墙地砖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（或地板）</w:t>
      </w:r>
      <w:r w:rsidRPr="008933A9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、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进户门、</w:t>
      </w:r>
      <w:r w:rsidRPr="008933A9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户内门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窗</w:t>
      </w:r>
      <w:r w:rsidRPr="008933A9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、吊顶、墙面涂料墙纸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、防水等；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2）水电改造及安装：</w:t>
      </w:r>
      <w:r w:rsidRPr="00873636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照明、插座、灯具、开关面板灯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；</w:t>
      </w:r>
      <w:r w:rsidRPr="00873636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给</w:t>
      </w:r>
      <w:r w:rsidRPr="00873636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lastRenderedPageBreak/>
        <w:t>排水管道、洁具配件安装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。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3、标准户内软装：（以最终合同约定为准）</w:t>
      </w:r>
    </w:p>
    <w:p w:rsidR="00B957EF" w:rsidRPr="00C05318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1）电器：空调、洗衣机、冰箱、热水器、抽油烟机；</w:t>
      </w:r>
    </w:p>
    <w:p w:rsidR="00B957EF" w:rsidRPr="00C05318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2）客厅家具：沙发、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餐桌椅、茶几、装饰道具；</w:t>
      </w:r>
    </w:p>
    <w:p w:rsidR="00B957EF" w:rsidRPr="00C05318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3）卧室家具：床及床垫、衣柜、书桌椅、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装饰道具、</w:t>
      </w: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晾衣设备（无阳台卧室）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；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4）厨房：整体橱柜、</w:t>
      </w:r>
      <w:r w:rsidRPr="004A7A1D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水槽龙头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；</w:t>
      </w:r>
    </w:p>
    <w:p w:rsidR="00B957EF" w:rsidRPr="00B9159D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5）卫生间：整体卫浴（坐便器、淋浴、花洒、洗脸槽与水龙头、梳妆镜、柜子等）。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4、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“建融家园”的标识（可双品牌，建融家园品牌在前）：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1）公共标识：包含</w:t>
      </w:r>
      <w:r w:rsidRPr="00562C9F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屋顶、墙身、门头LOGO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、门牌号等；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2）室内标识：另行约定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5、</w:t>
      </w: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其他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配套：</w:t>
      </w:r>
    </w:p>
    <w:p w:rsidR="00B957EF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1）监控系统、WIFI网络、门禁；</w:t>
      </w:r>
    </w:p>
    <w:p w:rsidR="00B957EF" w:rsidRPr="00B9159D" w:rsidRDefault="00B957EF" w:rsidP="00B957EF">
      <w:pPr>
        <w:pStyle w:val="a3"/>
        <w:adjustRightInd w:val="0"/>
        <w:spacing w:line="560" w:lineRule="atLeast"/>
        <w:ind w:firstLineChars="189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2）智能门锁系统、智能电表、智能水表（视情况）。</w:t>
      </w:r>
    </w:p>
    <w:p w:rsidR="00B957EF" w:rsidRPr="00C05318" w:rsidRDefault="00B957EF" w:rsidP="00B957EF">
      <w:pPr>
        <w:pStyle w:val="a3"/>
        <w:numPr>
          <w:ilvl w:val="0"/>
          <w:numId w:val="2"/>
        </w:numPr>
        <w:adjustRightInd w:val="0"/>
        <w:spacing w:line="560" w:lineRule="atLeast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装修改造要求</w:t>
      </w:r>
    </w:p>
    <w:p w:rsidR="00B957EF" w:rsidRPr="00C05318" w:rsidRDefault="00B957EF" w:rsidP="00B957EF">
      <w:pPr>
        <w:pStyle w:val="a3"/>
        <w:numPr>
          <w:ilvl w:val="0"/>
          <w:numId w:val="3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不得破坏原有户型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格局</w:t>
      </w: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（洗手间、厨房、阳台、房间、客厅）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;</w:t>
      </w:r>
    </w:p>
    <w:p w:rsidR="00B957EF" w:rsidRDefault="00B957EF" w:rsidP="00B957EF">
      <w:pPr>
        <w:pStyle w:val="a3"/>
        <w:numPr>
          <w:ilvl w:val="0"/>
          <w:numId w:val="3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不得使用天然气或液化气;</w:t>
      </w:r>
    </w:p>
    <w:p w:rsidR="00B957EF" w:rsidRDefault="00B957EF" w:rsidP="00B957EF">
      <w:pPr>
        <w:pStyle w:val="a3"/>
        <w:numPr>
          <w:ilvl w:val="0"/>
          <w:numId w:val="3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相关改造及广告应符合消防、城管、工商等部门规定与要求;</w:t>
      </w:r>
    </w:p>
    <w:p w:rsidR="00B957EF" w:rsidRDefault="00B957EF" w:rsidP="00B957EF">
      <w:pPr>
        <w:pStyle w:val="a3"/>
        <w:numPr>
          <w:ilvl w:val="0"/>
          <w:numId w:val="3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B5720E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装修使用的建材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符合环保要求;</w:t>
      </w:r>
    </w:p>
    <w:p w:rsidR="00B957EF" w:rsidRPr="00A31104" w:rsidRDefault="00B957EF" w:rsidP="00B957EF">
      <w:pPr>
        <w:pStyle w:val="a3"/>
        <w:numPr>
          <w:ilvl w:val="0"/>
          <w:numId w:val="3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BB4BFA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lastRenderedPageBreak/>
        <w:t>施工不得扰民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。</w:t>
      </w:r>
    </w:p>
    <w:p w:rsidR="00B957EF" w:rsidRPr="00BB4BFA" w:rsidRDefault="00B957EF" w:rsidP="00B957EF">
      <w:pPr>
        <w:pStyle w:val="a3"/>
        <w:numPr>
          <w:ilvl w:val="0"/>
          <w:numId w:val="2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A31104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装修团队资质要求</w:t>
      </w:r>
    </w:p>
    <w:p w:rsidR="00B957EF" w:rsidRDefault="00B957EF" w:rsidP="00B957EF">
      <w:pPr>
        <w:pStyle w:val="a3"/>
        <w:adjustRightInd w:val="0"/>
        <w:spacing w:line="560" w:lineRule="atLeast"/>
        <w:ind w:left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施工二级以上，设计乙级以上。</w:t>
      </w:r>
    </w:p>
    <w:p w:rsidR="00B957EF" w:rsidRPr="00C05318" w:rsidRDefault="00B957EF" w:rsidP="00B957EF">
      <w:pPr>
        <w:pStyle w:val="a3"/>
        <w:numPr>
          <w:ilvl w:val="0"/>
          <w:numId w:val="2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建信住房</w:t>
      </w: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验收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核对事项</w:t>
      </w: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：</w:t>
      </w:r>
    </w:p>
    <w:p w:rsidR="00B957EF" w:rsidRPr="00C05318" w:rsidRDefault="00B957EF" w:rsidP="00B957EF">
      <w:pPr>
        <w:pStyle w:val="a3"/>
        <w:numPr>
          <w:ilvl w:val="0"/>
          <w:numId w:val="4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消防验收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通过；</w:t>
      </w:r>
    </w:p>
    <w:p w:rsidR="00B957EF" w:rsidRDefault="00B957EF" w:rsidP="00B957EF">
      <w:pPr>
        <w:pStyle w:val="a3"/>
        <w:numPr>
          <w:ilvl w:val="0"/>
          <w:numId w:val="4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甲醛检测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（环境检测资质）达标：</w:t>
      </w:r>
    </w:p>
    <w:p w:rsidR="00B957EF" w:rsidRPr="00A31104" w:rsidRDefault="00B957EF" w:rsidP="00B957EF">
      <w:pPr>
        <w:pStyle w:val="a3"/>
        <w:numPr>
          <w:ilvl w:val="0"/>
          <w:numId w:val="4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</w:pPr>
      <w:r w:rsidRPr="00BB4BFA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保洁；</w:t>
      </w:r>
    </w:p>
    <w:p w:rsidR="00880B0E" w:rsidRPr="00B957EF" w:rsidRDefault="00B957EF" w:rsidP="00B957EF">
      <w:pPr>
        <w:pStyle w:val="a3"/>
        <w:numPr>
          <w:ilvl w:val="0"/>
          <w:numId w:val="4"/>
        </w:numPr>
        <w:adjustRightInd w:val="0"/>
        <w:spacing w:line="560" w:lineRule="atLeast"/>
        <w:ind w:left="0" w:firstLine="567"/>
        <w:rPr>
          <w:rFonts w:ascii="楷体_GB2312" w:eastAsia="楷体_GB2312" w:hAnsi="宋体-方正超大字符集" w:cs="宋体-方正超大字符集"/>
          <w:color w:val="000000"/>
          <w:sz w:val="30"/>
          <w:szCs w:val="30"/>
        </w:rPr>
      </w:pP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具备</w:t>
      </w:r>
      <w:r w:rsidRPr="00C05318"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可拎包入住</w:t>
      </w:r>
      <w:r>
        <w:rPr>
          <w:rFonts w:ascii="楷体_GB2312" w:eastAsia="楷体_GB2312" w:hAnsi="宋体-方正超大字符集" w:cs="宋体-方正超大字符集" w:hint="eastAsia"/>
          <w:color w:val="000000"/>
          <w:sz w:val="30"/>
          <w:szCs w:val="30"/>
        </w:rPr>
        <w:t>条件。</w:t>
      </w:r>
    </w:p>
    <w:sectPr w:rsidR="00880B0E" w:rsidRPr="00B9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3A00"/>
    <w:multiLevelType w:val="hybridMultilevel"/>
    <w:tmpl w:val="19E6EA32"/>
    <w:lvl w:ilvl="0" w:tplc="18249E1C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35984155"/>
    <w:multiLevelType w:val="hybridMultilevel"/>
    <w:tmpl w:val="8BF6E076"/>
    <w:lvl w:ilvl="0" w:tplc="6E1A5B92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8A81464"/>
    <w:multiLevelType w:val="hybridMultilevel"/>
    <w:tmpl w:val="25021A46"/>
    <w:lvl w:ilvl="0" w:tplc="107A642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666915AF"/>
    <w:multiLevelType w:val="hybridMultilevel"/>
    <w:tmpl w:val="A84E511A"/>
    <w:lvl w:ilvl="0" w:tplc="46A0F9E0">
      <w:start w:val="1"/>
      <w:numFmt w:val="decimal"/>
      <w:lvlText w:val="%1、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EF"/>
    <w:rsid w:val="00880B0E"/>
    <w:rsid w:val="00B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57E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B957EF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957EF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B957EF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谢毅</dc:creator>
  <cp:lastModifiedBy>谢毅</cp:lastModifiedBy>
  <cp:revision>1</cp:revision>
  <dcterms:created xsi:type="dcterms:W3CDTF">2019-01-28T09:32:00Z</dcterms:created>
  <dcterms:modified xsi:type="dcterms:W3CDTF">2019-01-28T09:35:00Z</dcterms:modified>
</cp:coreProperties>
</file>