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sz w:val="24"/>
        </w:rPr>
      </w:pPr>
    </w:p>
    <w:p w:rsidR="00666E4D" w:rsidRDefault="00FB0B8F" w:rsidP="00666E4D">
      <w:pPr>
        <w:adjustRightInd w:val="0"/>
        <w:snapToGrid w:val="0"/>
        <w:jc w:val="center"/>
        <w:rPr>
          <w:rFonts w:ascii="仿宋_GB2312" w:eastAsia="仿宋_GB2312" w:hAnsi="宋体" w:cs="Arial"/>
          <w:b/>
          <w:sz w:val="44"/>
        </w:rPr>
      </w:pPr>
      <w:r w:rsidRPr="00F33B14">
        <w:rPr>
          <w:rFonts w:ascii="仿宋_GB2312" w:eastAsia="仿宋_GB2312" w:hAnsi="宋体" w:cs="Arial" w:hint="eastAsia"/>
          <w:b/>
          <w:sz w:val="44"/>
        </w:rPr>
        <w:t>华泰柏瑞</w:t>
      </w:r>
      <w:r w:rsidR="004F4F06">
        <w:rPr>
          <w:rFonts w:ascii="仿宋_GB2312" w:eastAsia="仿宋_GB2312" w:hAnsi="宋体" w:cs="Arial" w:hint="eastAsia"/>
          <w:b/>
          <w:sz w:val="44"/>
        </w:rPr>
        <w:t>富</w:t>
      </w:r>
      <w:r w:rsidR="00F12BF0">
        <w:rPr>
          <w:rFonts w:ascii="仿宋_GB2312" w:eastAsia="仿宋_GB2312" w:hAnsi="宋体" w:cs="Arial" w:hint="eastAsia"/>
          <w:b/>
          <w:sz w:val="44"/>
        </w:rPr>
        <w:t>利</w:t>
      </w:r>
      <w:r w:rsidR="00286538">
        <w:rPr>
          <w:rFonts w:ascii="仿宋_GB2312" w:eastAsia="仿宋_GB2312" w:hAnsi="宋体" w:cs="Arial" w:hint="eastAsia"/>
          <w:b/>
          <w:sz w:val="44"/>
        </w:rPr>
        <w:t>灵活配置混合型</w:t>
      </w:r>
      <w:r w:rsidR="00666E4D">
        <w:rPr>
          <w:rFonts w:ascii="仿宋_GB2312" w:eastAsia="仿宋_GB2312" w:hAnsi="宋体" w:cs="Arial" w:hint="eastAsia"/>
          <w:b/>
          <w:sz w:val="44"/>
        </w:rPr>
        <w:t>证券投资基金</w:t>
      </w:r>
    </w:p>
    <w:p w:rsidR="00666E4D" w:rsidRDefault="00666E4D" w:rsidP="00666E4D">
      <w:pPr>
        <w:adjustRightInd w:val="0"/>
        <w:snapToGrid w:val="0"/>
        <w:jc w:val="center"/>
        <w:rPr>
          <w:rFonts w:ascii="仿宋_GB2312" w:eastAsia="仿宋_GB2312" w:hAnsi="宋体" w:cs="Arial"/>
          <w:b/>
          <w:sz w:val="44"/>
        </w:rPr>
      </w:pPr>
      <w:r>
        <w:rPr>
          <w:rFonts w:ascii="仿宋_GB2312" w:eastAsia="仿宋_GB2312" w:hAnsi="宋体" w:cs="Arial" w:hint="eastAsia"/>
          <w:b/>
          <w:sz w:val="44"/>
        </w:rPr>
        <w:t>托管协议</w:t>
      </w: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outlineLvl w:val="0"/>
        <w:rPr>
          <w:rFonts w:ascii="仿宋_GB2312" w:eastAsia="仿宋_GB2312" w:hAnsi="宋体" w:cs="Arial"/>
          <w:sz w:val="24"/>
        </w:rPr>
      </w:pPr>
    </w:p>
    <w:p w:rsidR="00666E4D" w:rsidRDefault="00666E4D" w:rsidP="00825FC1">
      <w:pPr>
        <w:adjustRightInd w:val="0"/>
        <w:snapToGrid w:val="0"/>
        <w:jc w:val="center"/>
        <w:outlineLvl w:val="0"/>
        <w:rPr>
          <w:rFonts w:ascii="仿宋_GB2312" w:eastAsia="仿宋_GB2312" w:hAnsi="宋体" w:cs="Arial"/>
          <w:sz w:val="24"/>
        </w:rPr>
      </w:pPr>
    </w:p>
    <w:p w:rsidR="00666E4D" w:rsidRDefault="00666E4D" w:rsidP="00825FC1">
      <w:pPr>
        <w:adjustRightInd w:val="0"/>
        <w:snapToGrid w:val="0"/>
        <w:jc w:val="center"/>
        <w:outlineLvl w:val="0"/>
        <w:rPr>
          <w:rFonts w:ascii="仿宋_GB2312" w:eastAsia="仿宋_GB2312" w:hAnsi="宋体" w:cs="Arial"/>
          <w:b/>
          <w:bCs/>
          <w:sz w:val="28"/>
        </w:rPr>
      </w:pPr>
      <w:r>
        <w:rPr>
          <w:rFonts w:ascii="仿宋_GB2312" w:eastAsia="仿宋_GB2312" w:hAnsi="宋体" w:cs="Arial" w:hint="eastAsia"/>
          <w:b/>
          <w:bCs/>
          <w:sz w:val="28"/>
        </w:rPr>
        <w:t>基金管理人：</w:t>
      </w:r>
      <w:r w:rsidR="00FB0B8F" w:rsidRPr="00F33B14">
        <w:rPr>
          <w:rFonts w:ascii="仿宋_GB2312" w:eastAsia="仿宋_GB2312" w:hAnsi="宋体" w:cs="Arial" w:hint="eastAsia"/>
          <w:b/>
          <w:bCs/>
          <w:sz w:val="28"/>
        </w:rPr>
        <w:t>华泰柏瑞</w:t>
      </w:r>
      <w:r>
        <w:rPr>
          <w:rFonts w:ascii="仿宋_GB2312" w:eastAsia="仿宋_GB2312" w:hAnsi="宋体" w:cs="Arial" w:hint="eastAsia"/>
          <w:b/>
          <w:bCs/>
          <w:sz w:val="28"/>
        </w:rPr>
        <w:t>基金管理有限公司</w:t>
      </w:r>
    </w:p>
    <w:p w:rsidR="00666E4D" w:rsidRDefault="00666E4D" w:rsidP="00825FC1">
      <w:pPr>
        <w:adjustRightInd w:val="0"/>
        <w:snapToGrid w:val="0"/>
        <w:jc w:val="center"/>
        <w:outlineLvl w:val="0"/>
        <w:rPr>
          <w:rFonts w:ascii="仿宋_GB2312" w:eastAsia="仿宋_GB2312" w:hAnsi="宋体" w:cs="Arial"/>
          <w:b/>
          <w:bCs/>
          <w:sz w:val="28"/>
        </w:rPr>
      </w:pPr>
      <w:r>
        <w:rPr>
          <w:rFonts w:ascii="仿宋_GB2312" w:eastAsia="仿宋_GB2312" w:hAnsi="宋体" w:cs="Arial" w:hint="eastAsia"/>
          <w:b/>
          <w:bCs/>
          <w:sz w:val="28"/>
        </w:rPr>
        <w:t>基金托管人：中国建设银行股份有限公司</w:t>
      </w:r>
    </w:p>
    <w:p w:rsidR="00666E4D" w:rsidRDefault="00666E4D" w:rsidP="00825FC1">
      <w:pPr>
        <w:adjustRightInd w:val="0"/>
        <w:snapToGrid w:val="0"/>
        <w:jc w:val="center"/>
        <w:outlineLvl w:val="0"/>
        <w:rPr>
          <w:rFonts w:ascii="仿宋_GB2312" w:eastAsia="仿宋_GB2312" w:hAnsi="宋体" w:cs="Arial"/>
          <w:sz w:val="24"/>
        </w:rPr>
      </w:pPr>
    </w:p>
    <w:p w:rsidR="00BE666E" w:rsidRDefault="00BE666E">
      <w:pPr>
        <w:adjustRightInd w:val="0"/>
        <w:snapToGrid w:val="0"/>
        <w:jc w:val="center"/>
        <w:outlineLvl w:val="0"/>
        <w:rPr>
          <w:rFonts w:ascii="仿宋_GB2312" w:eastAsia="仿宋_GB2312" w:hAnsi="宋体" w:cs="Arial"/>
          <w:sz w:val="24"/>
        </w:rPr>
      </w:pPr>
    </w:p>
    <w:p w:rsidR="00BE666E" w:rsidRDefault="00BE666E" w:rsidP="00D8491C">
      <w:pPr>
        <w:adjustRightInd w:val="0"/>
        <w:snapToGrid w:val="0"/>
        <w:outlineLvl w:val="0"/>
        <w:rPr>
          <w:rFonts w:ascii="仿宋_GB2312" w:eastAsia="仿宋_GB2312" w:hAnsi="宋体" w:cs="Arial"/>
          <w:sz w:val="24"/>
        </w:rPr>
      </w:pPr>
    </w:p>
    <w:p w:rsidR="00D8491C" w:rsidRDefault="00D8491C" w:rsidP="00D8491C">
      <w:pPr>
        <w:adjustRightInd w:val="0"/>
        <w:snapToGrid w:val="0"/>
        <w:outlineLvl w:val="0"/>
        <w:rPr>
          <w:rFonts w:ascii="仿宋_GB2312" w:eastAsia="仿宋_GB2312" w:hAnsi="宋体" w:cs="Arial"/>
          <w:sz w:val="24"/>
        </w:rPr>
      </w:pPr>
    </w:p>
    <w:p w:rsidR="00BE666E" w:rsidRDefault="00BE666E">
      <w:pPr>
        <w:adjustRightInd w:val="0"/>
        <w:snapToGrid w:val="0"/>
        <w:jc w:val="center"/>
        <w:outlineLvl w:val="0"/>
        <w:rPr>
          <w:rFonts w:ascii="仿宋_GB2312" w:eastAsia="仿宋_GB2312" w:hAnsi="宋体" w:cs="Arial"/>
          <w:sz w:val="24"/>
        </w:rPr>
      </w:pPr>
    </w:p>
    <w:p w:rsidR="00666E4D" w:rsidRDefault="00666E4D" w:rsidP="00825FC1">
      <w:pPr>
        <w:adjustRightInd w:val="0"/>
        <w:snapToGrid w:val="0"/>
        <w:jc w:val="center"/>
        <w:outlineLvl w:val="0"/>
        <w:rPr>
          <w:rFonts w:ascii="仿宋_GB2312" w:eastAsia="仿宋_GB2312" w:hAnsi="宋体" w:cs="Arial"/>
          <w:sz w:val="24"/>
        </w:rPr>
      </w:pPr>
    </w:p>
    <w:p w:rsidR="00666E4D" w:rsidRDefault="00666E4D" w:rsidP="00825FC1">
      <w:pPr>
        <w:adjustRightInd w:val="0"/>
        <w:snapToGrid w:val="0"/>
        <w:jc w:val="center"/>
        <w:outlineLvl w:val="0"/>
        <w:rPr>
          <w:rFonts w:ascii="仿宋_GB2312" w:eastAsia="仿宋_GB2312" w:hAnsi="宋体" w:cs="Arial"/>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pPr>
    </w:p>
    <w:p w:rsidR="00666E4D" w:rsidRDefault="00666E4D" w:rsidP="00666E4D">
      <w:pPr>
        <w:adjustRightInd w:val="0"/>
        <w:snapToGrid w:val="0"/>
        <w:jc w:val="center"/>
        <w:rPr>
          <w:rFonts w:ascii="仿宋_GB2312" w:eastAsia="仿宋_GB2312" w:hAnsi="宋体" w:cs="Arial"/>
          <w:bCs/>
          <w:sz w:val="24"/>
        </w:rPr>
        <w:sectPr w:rsidR="00666E4D">
          <w:headerReference w:type="default" r:id="rId8"/>
          <w:footerReference w:type="even" r:id="rId9"/>
          <w:pgSz w:w="11906" w:h="16838" w:code="9"/>
          <w:pgMar w:top="1418" w:right="1701" w:bottom="1418" w:left="1701" w:header="851" w:footer="992" w:gutter="0"/>
          <w:cols w:space="425"/>
          <w:docGrid w:type="lines" w:linePitch="312"/>
        </w:sectPr>
      </w:pPr>
    </w:p>
    <w:p w:rsidR="00666E4D" w:rsidRDefault="00666E4D" w:rsidP="00666E4D">
      <w:pPr>
        <w:adjustRightInd w:val="0"/>
        <w:snapToGrid w:val="0"/>
        <w:rPr>
          <w:rFonts w:ascii="仿宋_GB2312" w:eastAsia="仿宋_GB2312" w:hAnsi="宋体" w:cs="Arial"/>
          <w:bCs/>
          <w:sz w:val="24"/>
        </w:rPr>
      </w:pPr>
    </w:p>
    <w:p w:rsidR="00666E4D" w:rsidRPr="0041337B" w:rsidRDefault="00666E4D" w:rsidP="00666E4D">
      <w:pPr>
        <w:jc w:val="center"/>
        <w:rPr>
          <w:rFonts w:ascii="仿宋_GB2312" w:eastAsia="仿宋_GB2312"/>
          <w:b/>
          <w:bCs/>
          <w:sz w:val="28"/>
          <w:szCs w:val="21"/>
        </w:rPr>
      </w:pPr>
      <w:r w:rsidRPr="0041337B">
        <w:rPr>
          <w:rFonts w:ascii="仿宋_GB2312" w:eastAsia="仿宋_GB2312" w:hint="eastAsia"/>
          <w:b/>
          <w:bCs/>
          <w:sz w:val="28"/>
          <w:szCs w:val="21"/>
        </w:rPr>
        <w:t>目    录</w:t>
      </w:r>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r w:rsidRPr="0041337B">
        <w:rPr>
          <w:rFonts w:ascii="仿宋_GB2312" w:eastAsia="仿宋_GB2312" w:hAnsi="宋体" w:hint="eastAsia"/>
          <w:sz w:val="24"/>
          <w:szCs w:val="21"/>
        </w:rPr>
        <w:fldChar w:fldCharType="begin"/>
      </w:r>
      <w:r w:rsidR="00666E4D" w:rsidRPr="0041337B">
        <w:rPr>
          <w:rFonts w:ascii="仿宋_GB2312" w:eastAsia="仿宋_GB2312" w:hAnsi="宋体" w:hint="eastAsia"/>
          <w:sz w:val="24"/>
          <w:szCs w:val="21"/>
        </w:rPr>
        <w:instrText xml:space="preserve"> TOC \o "1-2" \h \z </w:instrText>
      </w:r>
      <w:r w:rsidRPr="0041337B">
        <w:rPr>
          <w:rFonts w:ascii="仿宋_GB2312" w:eastAsia="仿宋_GB2312" w:hAnsi="宋体" w:hint="eastAsia"/>
          <w:sz w:val="24"/>
          <w:szCs w:val="21"/>
        </w:rPr>
        <w:fldChar w:fldCharType="separate"/>
      </w:r>
      <w:hyperlink w:anchor="_Toc124325885" w:history="1">
        <w:r w:rsidR="00666E4D" w:rsidRPr="0041337B">
          <w:rPr>
            <w:rStyle w:val="a8"/>
            <w:rFonts w:ascii="仿宋_GB2312" w:eastAsia="仿宋_GB2312" w:hAnsi="宋体" w:hint="eastAsia"/>
            <w:noProof/>
            <w:sz w:val="24"/>
            <w:szCs w:val="21"/>
          </w:rPr>
          <w:t>一、基金托管协议当事人</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_Toc124325885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1</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86" w:history="1">
        <w:r w:rsidR="00666E4D" w:rsidRPr="0041337B">
          <w:rPr>
            <w:rStyle w:val="a8"/>
            <w:rFonts w:ascii="仿宋_GB2312" w:eastAsia="仿宋_GB2312" w:hAnsi="宋体" w:hint="eastAsia"/>
            <w:noProof/>
            <w:sz w:val="24"/>
            <w:szCs w:val="21"/>
          </w:rPr>
          <w:t>二、基金托管协议的依据、目的和原则</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_Toc124325886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87" w:history="1">
        <w:r w:rsidR="00666E4D" w:rsidRPr="0041337B">
          <w:rPr>
            <w:rStyle w:val="a8"/>
            <w:rFonts w:ascii="仿宋_GB2312" w:eastAsia="仿宋_GB2312" w:hAnsi="宋体" w:hint="eastAsia"/>
            <w:noProof/>
            <w:sz w:val="24"/>
            <w:szCs w:val="21"/>
          </w:rPr>
          <w:t>三、基金托管人对基金管理人的业务监督和核查</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_Toc124325887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88" w:history="1">
        <w:r w:rsidR="00666E4D" w:rsidRPr="0041337B">
          <w:rPr>
            <w:rStyle w:val="a8"/>
            <w:rFonts w:ascii="仿宋_GB2312" w:eastAsia="仿宋_GB2312" w:hAnsi="宋体" w:hint="eastAsia"/>
            <w:noProof/>
            <w:sz w:val="24"/>
            <w:szCs w:val="21"/>
          </w:rPr>
          <w:t>四、基金管理人对基金托管人的业务核查</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_Toc124325888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6</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89" w:history="1">
        <w:r w:rsidR="00666E4D" w:rsidRPr="0041337B">
          <w:rPr>
            <w:rStyle w:val="a8"/>
            <w:rFonts w:ascii="仿宋_GB2312" w:eastAsia="仿宋_GB2312" w:hAnsi="宋体" w:hint="eastAsia"/>
            <w:noProof/>
            <w:sz w:val="24"/>
            <w:szCs w:val="21"/>
          </w:rPr>
          <w:t>五、基金财产的保管</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_Toc124325889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6</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0" w:history="1">
        <w:r w:rsidR="00666E4D" w:rsidRPr="0041337B">
          <w:rPr>
            <w:rStyle w:val="a8"/>
            <w:rFonts w:ascii="仿宋_GB2312" w:eastAsia="仿宋_GB2312" w:hAnsi="宋体" w:hint="eastAsia"/>
            <w:noProof/>
            <w:sz w:val="24"/>
            <w:szCs w:val="21"/>
          </w:rPr>
          <w:t>六、指令的发送、确认及执行</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_Toc124325890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9</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1" w:history="1">
        <w:r w:rsidR="00666E4D" w:rsidRPr="0041337B">
          <w:rPr>
            <w:rStyle w:val="a8"/>
            <w:rFonts w:ascii="仿宋_GB2312" w:eastAsia="仿宋_GB2312" w:hAnsi="宋体" w:hint="eastAsia"/>
            <w:noProof/>
            <w:sz w:val="24"/>
            <w:szCs w:val="21"/>
          </w:rPr>
          <w:t>七、交易及清算交收安排</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_Toc124325891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11</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2" w:history="1">
        <w:r w:rsidR="00666E4D" w:rsidRPr="0041337B">
          <w:rPr>
            <w:rStyle w:val="a8"/>
            <w:rFonts w:ascii="仿宋_GB2312" w:eastAsia="仿宋_GB2312" w:hAnsi="宋体" w:hint="eastAsia"/>
            <w:noProof/>
            <w:sz w:val="24"/>
            <w:szCs w:val="21"/>
          </w:rPr>
          <w:t>八、基金资产净值计算和会计核算</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_Toc124325892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14</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3" w:history="1">
        <w:r w:rsidR="00666E4D" w:rsidRPr="0041337B">
          <w:rPr>
            <w:rStyle w:val="a8"/>
            <w:rFonts w:ascii="仿宋_GB2312" w:eastAsia="仿宋_GB2312" w:hAnsi="宋体" w:hint="eastAsia"/>
            <w:noProof/>
            <w:sz w:val="24"/>
            <w:szCs w:val="21"/>
          </w:rPr>
          <w:t>九、基金收益分配</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_Toc124325893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17</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4" w:history="1">
        <w:r w:rsidR="00666E4D" w:rsidRPr="0041337B">
          <w:rPr>
            <w:rStyle w:val="a8"/>
            <w:rFonts w:ascii="仿宋_GB2312" w:eastAsia="仿宋_GB2312" w:hAnsi="宋体" w:hint="eastAsia"/>
            <w:noProof/>
            <w:sz w:val="24"/>
            <w:szCs w:val="21"/>
          </w:rPr>
          <w:t>十、基金信息披露</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_Toc124325894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17</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5" w:history="1">
        <w:r w:rsidR="00666E4D" w:rsidRPr="0041337B">
          <w:rPr>
            <w:rStyle w:val="a8"/>
            <w:rFonts w:ascii="仿宋_GB2312" w:eastAsia="仿宋_GB2312" w:hAnsi="宋体" w:hint="eastAsia"/>
            <w:noProof/>
            <w:sz w:val="24"/>
            <w:szCs w:val="21"/>
          </w:rPr>
          <w:t>十一、基金费用</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_Toc124325895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18</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6" w:history="1">
        <w:r w:rsidR="00666E4D" w:rsidRPr="0041337B">
          <w:rPr>
            <w:rStyle w:val="a8"/>
            <w:rFonts w:ascii="仿宋_GB2312" w:eastAsia="仿宋_GB2312" w:hAnsi="宋体" w:hint="eastAsia"/>
            <w:noProof/>
            <w:sz w:val="24"/>
            <w:szCs w:val="21"/>
          </w:rPr>
          <w:t>十二、基金份额持有人名册的保管</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_Toc124325896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20</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7" w:history="1">
        <w:r w:rsidR="00666E4D" w:rsidRPr="0041337B">
          <w:rPr>
            <w:rStyle w:val="a8"/>
            <w:rFonts w:ascii="仿宋_GB2312" w:eastAsia="仿宋_GB2312" w:hAnsi="宋体" w:hint="eastAsia"/>
            <w:noProof/>
            <w:sz w:val="24"/>
            <w:szCs w:val="21"/>
          </w:rPr>
          <w:t>十三、基金有关文件档案的保存</w:t>
        </w:r>
        <w:r w:rsidR="00666E4D" w:rsidRPr="0041337B">
          <w:rPr>
            <w:rFonts w:ascii="仿宋_GB2312" w:eastAsia="仿宋_GB2312" w:hAnsi="宋体" w:hint="eastAsia"/>
            <w:noProof/>
            <w:webHidden/>
            <w:sz w:val="24"/>
            <w:szCs w:val="21"/>
          </w:rPr>
          <w:tab/>
        </w:r>
        <w:r w:rsidR="00D80B84">
          <w:rPr>
            <w:rFonts w:ascii="仿宋_GB2312" w:eastAsia="仿宋_GB2312" w:hAnsi="宋体" w:hint="eastAsia"/>
            <w:noProof/>
            <w:webHidden/>
            <w:sz w:val="24"/>
            <w:szCs w:val="21"/>
          </w:rPr>
          <w:t>20</w:t>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8" w:history="1">
        <w:r w:rsidR="00666E4D" w:rsidRPr="0041337B">
          <w:rPr>
            <w:rStyle w:val="a8"/>
            <w:rFonts w:ascii="仿宋_GB2312" w:eastAsia="仿宋_GB2312" w:hAnsi="宋体" w:hint="eastAsia"/>
            <w:noProof/>
            <w:sz w:val="24"/>
            <w:szCs w:val="21"/>
          </w:rPr>
          <w:t>十四、基金管理人和基金托管人的更换</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_Toc124325898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20</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899" w:history="1">
        <w:r w:rsidR="00666E4D" w:rsidRPr="0041337B">
          <w:rPr>
            <w:rStyle w:val="a8"/>
            <w:rFonts w:ascii="仿宋_GB2312" w:eastAsia="仿宋_GB2312" w:hAnsi="宋体" w:hint="eastAsia"/>
            <w:noProof/>
            <w:sz w:val="24"/>
            <w:szCs w:val="21"/>
          </w:rPr>
          <w:t>十五、禁止行为</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_Toc124325899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22</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900" w:history="1">
        <w:r w:rsidR="00666E4D" w:rsidRPr="0041337B">
          <w:rPr>
            <w:rStyle w:val="a8"/>
            <w:rFonts w:ascii="仿宋_GB2312" w:eastAsia="仿宋_GB2312" w:hAnsi="宋体" w:hint="eastAsia"/>
            <w:noProof/>
            <w:sz w:val="24"/>
            <w:szCs w:val="21"/>
          </w:rPr>
          <w:t>十六、托管协议的变更、终止与基金财产的清算</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_Toc124325900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23</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901" w:history="1">
        <w:r w:rsidR="00666E4D" w:rsidRPr="0041337B">
          <w:rPr>
            <w:rStyle w:val="a8"/>
            <w:rFonts w:ascii="仿宋_GB2312" w:eastAsia="仿宋_GB2312" w:hAnsi="宋体" w:hint="eastAsia"/>
            <w:noProof/>
            <w:sz w:val="24"/>
            <w:szCs w:val="21"/>
          </w:rPr>
          <w:t>十七、违约责任</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_Toc124325901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24</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902" w:history="1">
        <w:r w:rsidR="00666E4D" w:rsidRPr="0041337B">
          <w:rPr>
            <w:rStyle w:val="a8"/>
            <w:rFonts w:ascii="仿宋_GB2312" w:eastAsia="仿宋_GB2312" w:hAnsi="宋体" w:hint="eastAsia"/>
            <w:noProof/>
            <w:sz w:val="24"/>
            <w:szCs w:val="21"/>
          </w:rPr>
          <w:t>十八、争议解决方式</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_Toc124325902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24</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903" w:history="1">
        <w:r w:rsidR="00666E4D" w:rsidRPr="0041337B">
          <w:rPr>
            <w:rStyle w:val="a8"/>
            <w:rFonts w:ascii="仿宋_GB2312" w:eastAsia="仿宋_GB2312" w:hAnsi="宋体" w:hint="eastAsia"/>
            <w:noProof/>
            <w:sz w:val="24"/>
            <w:szCs w:val="21"/>
          </w:rPr>
          <w:t>十九、托管协议的效力</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_Toc124325903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25</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904" w:history="1">
        <w:r w:rsidR="00666E4D" w:rsidRPr="0041337B">
          <w:rPr>
            <w:rStyle w:val="a8"/>
            <w:rFonts w:ascii="仿宋_GB2312" w:eastAsia="仿宋_GB2312" w:hAnsi="宋体" w:hint="eastAsia"/>
            <w:noProof/>
            <w:sz w:val="24"/>
            <w:szCs w:val="21"/>
          </w:rPr>
          <w:t>二十、其他事项</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_Toc124325904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25</w:t>
        </w:r>
        <w:r w:rsidRPr="0041337B">
          <w:rPr>
            <w:rFonts w:ascii="仿宋_GB2312" w:eastAsia="仿宋_GB2312" w:hAnsi="宋体" w:hint="eastAsia"/>
            <w:noProof/>
            <w:webHidden/>
            <w:sz w:val="24"/>
            <w:szCs w:val="21"/>
          </w:rPr>
          <w:fldChar w:fldCharType="end"/>
        </w:r>
      </w:hyperlink>
    </w:p>
    <w:p w:rsidR="00666E4D" w:rsidRPr="0041337B" w:rsidRDefault="004C4FB7" w:rsidP="0041337B">
      <w:pPr>
        <w:pStyle w:val="21"/>
        <w:tabs>
          <w:tab w:val="right" w:leader="dot" w:pos="8494"/>
        </w:tabs>
        <w:spacing w:line="276" w:lineRule="auto"/>
        <w:rPr>
          <w:rFonts w:ascii="仿宋_GB2312" w:eastAsia="仿宋_GB2312" w:hAnsi="宋体"/>
          <w:noProof/>
          <w:sz w:val="24"/>
          <w:szCs w:val="21"/>
        </w:rPr>
      </w:pPr>
      <w:hyperlink w:anchor="_Toc124325905" w:history="1">
        <w:r w:rsidR="00666E4D" w:rsidRPr="0041337B">
          <w:rPr>
            <w:rStyle w:val="a8"/>
            <w:rFonts w:ascii="仿宋_GB2312" w:eastAsia="仿宋_GB2312" w:hAnsi="宋体" w:hint="eastAsia"/>
            <w:noProof/>
            <w:sz w:val="24"/>
            <w:szCs w:val="21"/>
          </w:rPr>
          <w:t>二十一、托管协议的签订</w:t>
        </w:r>
        <w:r w:rsidR="00666E4D" w:rsidRPr="0041337B">
          <w:rPr>
            <w:rFonts w:ascii="仿宋_GB2312" w:eastAsia="仿宋_GB2312" w:hAnsi="宋体" w:hint="eastAsia"/>
            <w:noProof/>
            <w:webHidden/>
            <w:sz w:val="24"/>
            <w:szCs w:val="21"/>
          </w:rPr>
          <w:tab/>
        </w:r>
        <w:r w:rsidRPr="0041337B">
          <w:rPr>
            <w:rFonts w:ascii="仿宋_GB2312" w:eastAsia="仿宋_GB2312" w:hAnsi="宋体" w:hint="eastAsia"/>
            <w:noProof/>
            <w:webHidden/>
            <w:sz w:val="24"/>
            <w:szCs w:val="21"/>
          </w:rPr>
          <w:fldChar w:fldCharType="begin"/>
        </w:r>
        <w:r w:rsidR="00666E4D" w:rsidRPr="0041337B">
          <w:rPr>
            <w:rFonts w:ascii="仿宋_GB2312" w:eastAsia="仿宋_GB2312" w:hAnsi="宋体" w:hint="eastAsia"/>
            <w:noProof/>
            <w:webHidden/>
            <w:sz w:val="24"/>
            <w:szCs w:val="21"/>
          </w:rPr>
          <w:instrText xml:space="preserve"> PAGEREF _Toc124325905 \h </w:instrText>
        </w:r>
        <w:r w:rsidRPr="0041337B">
          <w:rPr>
            <w:rFonts w:ascii="仿宋_GB2312" w:eastAsia="仿宋_GB2312" w:hAnsi="宋体" w:hint="eastAsia"/>
            <w:noProof/>
            <w:webHidden/>
            <w:sz w:val="24"/>
            <w:szCs w:val="21"/>
          </w:rPr>
        </w:r>
        <w:r w:rsidRPr="0041337B">
          <w:rPr>
            <w:rFonts w:ascii="仿宋_GB2312" w:eastAsia="仿宋_GB2312" w:hAnsi="宋体" w:hint="eastAsia"/>
            <w:noProof/>
            <w:webHidden/>
            <w:sz w:val="24"/>
            <w:szCs w:val="21"/>
          </w:rPr>
          <w:fldChar w:fldCharType="separate"/>
        </w:r>
        <w:r w:rsidR="00F46DA9">
          <w:rPr>
            <w:rFonts w:ascii="仿宋_GB2312" w:eastAsia="仿宋_GB2312" w:hAnsi="宋体"/>
            <w:noProof/>
            <w:webHidden/>
            <w:sz w:val="24"/>
            <w:szCs w:val="21"/>
          </w:rPr>
          <w:t>25</w:t>
        </w:r>
        <w:r w:rsidRPr="0041337B">
          <w:rPr>
            <w:rFonts w:ascii="仿宋_GB2312" w:eastAsia="仿宋_GB2312" w:hAnsi="宋体" w:hint="eastAsia"/>
            <w:noProof/>
            <w:webHidden/>
            <w:sz w:val="24"/>
            <w:szCs w:val="21"/>
          </w:rPr>
          <w:fldChar w:fldCharType="end"/>
        </w:r>
      </w:hyperlink>
    </w:p>
    <w:p w:rsidR="00666E4D" w:rsidRDefault="004C4FB7" w:rsidP="0041337B">
      <w:pPr>
        <w:spacing w:line="276" w:lineRule="auto"/>
        <w:rPr>
          <w:sz w:val="24"/>
        </w:rPr>
      </w:pPr>
      <w:r w:rsidRPr="0041337B">
        <w:rPr>
          <w:rFonts w:ascii="仿宋_GB2312" w:eastAsia="仿宋_GB2312" w:hAnsi="宋体" w:hint="eastAsia"/>
          <w:sz w:val="24"/>
          <w:szCs w:val="21"/>
        </w:rPr>
        <w:fldChar w:fldCharType="end"/>
      </w:r>
    </w:p>
    <w:p w:rsidR="0041337B" w:rsidRDefault="0041337B">
      <w:pPr>
        <w:widowControl/>
        <w:jc w:val="left"/>
        <w:rPr>
          <w:rFonts w:ascii="仿宋_GB2312" w:eastAsia="仿宋_GB2312" w:hAnsi="宋体" w:cs="Arial"/>
          <w:kern w:val="0"/>
          <w:sz w:val="24"/>
        </w:rPr>
      </w:pPr>
      <w:r>
        <w:rPr>
          <w:rFonts w:ascii="仿宋_GB2312" w:eastAsia="仿宋_GB2312" w:hAnsi="宋体" w:cs="Arial"/>
          <w:kern w:val="0"/>
          <w:sz w:val="24"/>
        </w:rPr>
        <w:br w:type="page"/>
      </w:r>
    </w:p>
    <w:p w:rsidR="0041337B" w:rsidRDefault="0041337B" w:rsidP="00666E4D">
      <w:pPr>
        <w:widowControl/>
        <w:adjustRightInd w:val="0"/>
        <w:snapToGrid w:val="0"/>
        <w:ind w:firstLineChars="200" w:firstLine="480"/>
        <w:rPr>
          <w:rFonts w:ascii="仿宋_GB2312" w:eastAsia="仿宋_GB2312" w:hAnsi="宋体" w:cs="Arial"/>
          <w:kern w:val="0"/>
          <w:sz w:val="24"/>
        </w:rPr>
        <w:sectPr w:rsidR="0041337B">
          <w:headerReference w:type="default" r:id="rId10"/>
          <w:pgSz w:w="11906" w:h="16838" w:code="9"/>
          <w:pgMar w:top="1418" w:right="1701" w:bottom="1418" w:left="1701" w:header="851" w:footer="992" w:gutter="0"/>
          <w:cols w:space="425"/>
          <w:docGrid w:type="lines" w:linePitch="312"/>
        </w:sectPr>
      </w:pPr>
    </w:p>
    <w:p w:rsidR="00666E4D" w:rsidRPr="00F33B14" w:rsidRDefault="00666E4D" w:rsidP="00666E4D">
      <w:pPr>
        <w:widowControl/>
        <w:adjustRightInd w:val="0"/>
        <w:snapToGrid w:val="0"/>
        <w:ind w:firstLineChars="200" w:firstLine="480"/>
        <w:rPr>
          <w:rFonts w:ascii="仿宋_GB2312" w:eastAsia="仿宋_GB2312" w:hAnsi="宋体" w:cs="Arial"/>
          <w:kern w:val="0"/>
          <w:sz w:val="24"/>
        </w:rPr>
      </w:pPr>
      <w:r w:rsidRPr="00F33B14">
        <w:rPr>
          <w:rFonts w:ascii="仿宋_GB2312" w:eastAsia="仿宋_GB2312" w:hAnsi="宋体" w:cs="Arial" w:hint="eastAsia"/>
          <w:kern w:val="0"/>
          <w:sz w:val="24"/>
        </w:rPr>
        <w:lastRenderedPageBreak/>
        <w:t>鉴于</w:t>
      </w:r>
      <w:r w:rsidR="00076B63" w:rsidRPr="00F33B14">
        <w:rPr>
          <w:rFonts w:ascii="仿宋_GB2312" w:eastAsia="仿宋_GB2312" w:hAnsi="宋体" w:cs="Arial" w:hint="eastAsia"/>
          <w:sz w:val="24"/>
        </w:rPr>
        <w:t>华泰柏瑞</w:t>
      </w:r>
      <w:r w:rsidRPr="00F33B14">
        <w:rPr>
          <w:rFonts w:ascii="仿宋_GB2312" w:eastAsia="仿宋_GB2312" w:hAnsi="宋体" w:cs="Arial" w:hint="eastAsia"/>
          <w:kern w:val="0"/>
          <w:sz w:val="24"/>
        </w:rPr>
        <w:t>基金管理有限公司系一家依照中国法律合法成立并有效存续的有限责任公司，按照相关法律法规的规定具备担任基金管理人的资格和能力，拟募集发行</w:t>
      </w:r>
      <w:r w:rsidR="00076B63" w:rsidRPr="00F33B14">
        <w:rPr>
          <w:rFonts w:ascii="仿宋_GB2312" w:eastAsia="仿宋_GB2312" w:hAnsi="宋体" w:cs="Arial" w:hint="eastAsia"/>
          <w:sz w:val="24"/>
        </w:rPr>
        <w:t>华泰柏瑞</w:t>
      </w:r>
      <w:r w:rsidR="004F4F06">
        <w:rPr>
          <w:rFonts w:ascii="仿宋_GB2312" w:eastAsia="仿宋_GB2312" w:hAnsi="宋体" w:cs="Arial" w:hint="eastAsia"/>
          <w:sz w:val="24"/>
        </w:rPr>
        <w:t>富</w:t>
      </w:r>
      <w:r w:rsidR="00F12BF0">
        <w:rPr>
          <w:rFonts w:ascii="仿宋_GB2312" w:eastAsia="仿宋_GB2312" w:hAnsi="宋体" w:cs="Arial" w:hint="eastAsia"/>
          <w:sz w:val="24"/>
        </w:rPr>
        <w:t>利</w:t>
      </w:r>
      <w:r w:rsidR="006D03A6">
        <w:rPr>
          <w:rFonts w:ascii="仿宋_GB2312" w:eastAsia="仿宋_GB2312" w:hAnsi="宋体" w:cs="Arial" w:hint="eastAsia"/>
          <w:sz w:val="24"/>
        </w:rPr>
        <w:t>灵活配置混合型</w:t>
      </w:r>
      <w:r w:rsidRPr="00F33B14">
        <w:rPr>
          <w:rFonts w:ascii="仿宋_GB2312" w:eastAsia="仿宋_GB2312" w:hAnsi="宋体" w:cs="Arial" w:hint="eastAsia"/>
          <w:kern w:val="0"/>
          <w:sz w:val="24"/>
        </w:rPr>
        <w:t>证券投资基金；</w:t>
      </w:r>
    </w:p>
    <w:p w:rsidR="00666E4D" w:rsidRPr="00F33B14" w:rsidRDefault="00666E4D" w:rsidP="00666E4D">
      <w:pPr>
        <w:widowControl/>
        <w:adjustRightInd w:val="0"/>
        <w:snapToGrid w:val="0"/>
        <w:ind w:firstLineChars="200" w:firstLine="480"/>
        <w:rPr>
          <w:rFonts w:ascii="仿宋_GB2312" w:eastAsia="仿宋_GB2312" w:hAnsi="宋体" w:cs="Arial"/>
          <w:kern w:val="0"/>
          <w:sz w:val="24"/>
        </w:rPr>
      </w:pPr>
      <w:r w:rsidRPr="00F33B14">
        <w:rPr>
          <w:rFonts w:ascii="仿宋_GB2312" w:eastAsia="仿宋_GB2312" w:hAnsi="宋体" w:cs="Arial" w:hint="eastAsia"/>
          <w:kern w:val="0"/>
          <w:sz w:val="24"/>
        </w:rPr>
        <w:t>鉴于中国建设银行股份有限公司系一家依照中国法律合法成立并有效存续的银行，按照相关法律法规的规定具备担任基金托管人的资格和能力；</w:t>
      </w:r>
    </w:p>
    <w:p w:rsidR="00666E4D" w:rsidRPr="00F33B14" w:rsidRDefault="00666E4D" w:rsidP="00666E4D">
      <w:pPr>
        <w:widowControl/>
        <w:adjustRightInd w:val="0"/>
        <w:snapToGrid w:val="0"/>
        <w:ind w:firstLineChars="200" w:firstLine="480"/>
        <w:rPr>
          <w:rFonts w:ascii="仿宋_GB2312" w:eastAsia="仿宋_GB2312" w:hAnsi="宋体" w:cs="Arial"/>
          <w:kern w:val="0"/>
          <w:sz w:val="24"/>
        </w:rPr>
      </w:pPr>
      <w:r w:rsidRPr="00F33B14">
        <w:rPr>
          <w:rFonts w:ascii="仿宋_GB2312" w:eastAsia="仿宋_GB2312" w:hAnsi="宋体" w:cs="Arial" w:hint="eastAsia"/>
          <w:kern w:val="0"/>
          <w:sz w:val="24"/>
        </w:rPr>
        <w:t>鉴于</w:t>
      </w:r>
      <w:r w:rsidR="00076B63" w:rsidRPr="00F33B14">
        <w:rPr>
          <w:rFonts w:ascii="仿宋_GB2312" w:eastAsia="仿宋_GB2312" w:hAnsi="宋体" w:cs="Arial" w:hint="eastAsia"/>
          <w:sz w:val="24"/>
        </w:rPr>
        <w:t>华泰柏瑞</w:t>
      </w:r>
      <w:r w:rsidRPr="00F33B14">
        <w:rPr>
          <w:rFonts w:ascii="仿宋_GB2312" w:eastAsia="仿宋_GB2312" w:hAnsi="宋体" w:cs="Arial" w:hint="eastAsia"/>
          <w:kern w:val="0"/>
          <w:sz w:val="24"/>
        </w:rPr>
        <w:t>基金管理有限公司拟担任</w:t>
      </w:r>
      <w:r w:rsidR="00076B63" w:rsidRPr="00F33B14">
        <w:rPr>
          <w:rFonts w:ascii="仿宋_GB2312" w:eastAsia="仿宋_GB2312" w:hAnsi="宋体" w:cs="Arial" w:hint="eastAsia"/>
          <w:sz w:val="24"/>
        </w:rPr>
        <w:t>华泰柏瑞</w:t>
      </w:r>
      <w:r w:rsidR="004F4F06">
        <w:rPr>
          <w:rFonts w:ascii="仿宋_GB2312" w:eastAsia="仿宋_GB2312" w:hAnsi="宋体" w:cs="Arial" w:hint="eastAsia"/>
          <w:sz w:val="24"/>
        </w:rPr>
        <w:t>富</w:t>
      </w:r>
      <w:r w:rsidR="00F12BF0">
        <w:rPr>
          <w:rFonts w:ascii="仿宋_GB2312" w:eastAsia="仿宋_GB2312" w:hAnsi="宋体" w:cs="Arial" w:hint="eastAsia"/>
          <w:sz w:val="24"/>
        </w:rPr>
        <w:t>利</w:t>
      </w:r>
      <w:r w:rsidR="006D03A6">
        <w:rPr>
          <w:rFonts w:ascii="仿宋_GB2312" w:eastAsia="仿宋_GB2312" w:hAnsi="宋体" w:cs="Arial" w:hint="eastAsia"/>
          <w:sz w:val="24"/>
        </w:rPr>
        <w:t>灵活配置混合型</w:t>
      </w:r>
      <w:r w:rsidRPr="00F33B14">
        <w:rPr>
          <w:rFonts w:ascii="仿宋_GB2312" w:eastAsia="仿宋_GB2312" w:hAnsi="宋体" w:cs="Arial" w:hint="eastAsia"/>
          <w:kern w:val="0"/>
          <w:sz w:val="24"/>
        </w:rPr>
        <w:t>证券投资基金的基金管理人，中国建设银行股份有限公司拟担任</w:t>
      </w:r>
      <w:r w:rsidR="00076B63" w:rsidRPr="00F33B14">
        <w:rPr>
          <w:rFonts w:ascii="仿宋_GB2312" w:eastAsia="仿宋_GB2312" w:hAnsi="宋体" w:cs="Arial" w:hint="eastAsia"/>
          <w:sz w:val="24"/>
        </w:rPr>
        <w:t>华泰柏瑞</w:t>
      </w:r>
      <w:r w:rsidR="004F4F06">
        <w:rPr>
          <w:rFonts w:ascii="仿宋_GB2312" w:eastAsia="仿宋_GB2312" w:hAnsi="宋体" w:cs="Arial" w:hint="eastAsia"/>
          <w:sz w:val="24"/>
        </w:rPr>
        <w:t>富</w:t>
      </w:r>
      <w:r w:rsidR="00F12BF0">
        <w:rPr>
          <w:rFonts w:ascii="仿宋_GB2312" w:eastAsia="仿宋_GB2312" w:hAnsi="宋体" w:cs="Arial" w:hint="eastAsia"/>
          <w:sz w:val="24"/>
        </w:rPr>
        <w:t>利</w:t>
      </w:r>
      <w:r w:rsidR="006D03A6">
        <w:rPr>
          <w:rFonts w:ascii="仿宋_GB2312" w:eastAsia="仿宋_GB2312" w:hAnsi="宋体" w:cs="Arial" w:hint="eastAsia"/>
          <w:sz w:val="24"/>
        </w:rPr>
        <w:t>灵活配置混合型</w:t>
      </w:r>
      <w:r w:rsidRPr="00F33B14">
        <w:rPr>
          <w:rFonts w:ascii="仿宋_GB2312" w:eastAsia="仿宋_GB2312" w:hAnsi="宋体" w:cs="Arial" w:hint="eastAsia"/>
          <w:kern w:val="0"/>
          <w:sz w:val="24"/>
        </w:rPr>
        <w:t>证券投资基金的基金托管人；</w:t>
      </w:r>
    </w:p>
    <w:p w:rsidR="00666E4D" w:rsidRPr="00F33B14" w:rsidRDefault="00666E4D" w:rsidP="00666E4D">
      <w:pPr>
        <w:widowControl/>
        <w:adjustRightInd w:val="0"/>
        <w:snapToGrid w:val="0"/>
        <w:ind w:firstLineChars="200" w:firstLine="480"/>
        <w:rPr>
          <w:rFonts w:ascii="仿宋_GB2312" w:eastAsia="仿宋_GB2312" w:hAnsi="宋体" w:cs="Arial"/>
          <w:kern w:val="0"/>
          <w:sz w:val="24"/>
        </w:rPr>
      </w:pPr>
      <w:r w:rsidRPr="00F33B14">
        <w:rPr>
          <w:rFonts w:ascii="仿宋_GB2312" w:eastAsia="仿宋_GB2312" w:hAnsi="宋体" w:cs="Arial" w:hint="eastAsia"/>
          <w:kern w:val="0"/>
          <w:sz w:val="24"/>
        </w:rPr>
        <w:t>为明确</w:t>
      </w:r>
      <w:r w:rsidR="00076B63" w:rsidRPr="00F33B14">
        <w:rPr>
          <w:rFonts w:ascii="仿宋_GB2312" w:eastAsia="仿宋_GB2312" w:hAnsi="宋体" w:cs="Arial" w:hint="eastAsia"/>
          <w:sz w:val="24"/>
        </w:rPr>
        <w:t>华泰柏瑞</w:t>
      </w:r>
      <w:r w:rsidR="004F4F06">
        <w:rPr>
          <w:rFonts w:ascii="仿宋_GB2312" w:eastAsia="仿宋_GB2312" w:hAnsi="宋体" w:cs="Arial" w:hint="eastAsia"/>
          <w:sz w:val="24"/>
        </w:rPr>
        <w:t>富</w:t>
      </w:r>
      <w:r w:rsidR="00F12BF0">
        <w:rPr>
          <w:rFonts w:ascii="仿宋_GB2312" w:eastAsia="仿宋_GB2312" w:hAnsi="宋体" w:cs="Arial" w:hint="eastAsia"/>
          <w:sz w:val="24"/>
        </w:rPr>
        <w:t>利</w:t>
      </w:r>
      <w:r w:rsidR="006D03A6">
        <w:rPr>
          <w:rFonts w:ascii="仿宋_GB2312" w:eastAsia="仿宋_GB2312" w:hAnsi="宋体" w:cs="Arial" w:hint="eastAsia"/>
          <w:sz w:val="24"/>
        </w:rPr>
        <w:t>灵活配置混合型</w:t>
      </w:r>
      <w:r w:rsidRPr="00F33B14">
        <w:rPr>
          <w:rFonts w:ascii="仿宋_GB2312" w:eastAsia="仿宋_GB2312" w:hAnsi="宋体" w:cs="Arial" w:hint="eastAsia"/>
          <w:kern w:val="0"/>
          <w:sz w:val="24"/>
        </w:rPr>
        <w:t>证券投资基金的基金管理人和基金托管人之间的权利义务关系，特制订本托管协议；</w:t>
      </w:r>
    </w:p>
    <w:p w:rsidR="00666E4D" w:rsidRPr="00F33B14" w:rsidRDefault="00666E4D" w:rsidP="00666E4D">
      <w:pPr>
        <w:widowControl/>
        <w:adjustRightInd w:val="0"/>
        <w:snapToGrid w:val="0"/>
        <w:ind w:firstLineChars="200" w:firstLine="480"/>
        <w:rPr>
          <w:rFonts w:ascii="仿宋_GB2312" w:eastAsia="仿宋_GB2312" w:hAnsi="宋体" w:cs="Arial"/>
          <w:kern w:val="0"/>
          <w:sz w:val="24"/>
          <w:lang w:val="en-GB"/>
        </w:rPr>
      </w:pPr>
      <w:r w:rsidRPr="00F33B14">
        <w:rPr>
          <w:rFonts w:ascii="仿宋_GB2312" w:eastAsia="仿宋_GB2312" w:hAnsi="宋体" w:cs="Arial" w:hint="eastAsia"/>
          <w:kern w:val="0"/>
          <w:sz w:val="24"/>
          <w:lang w:val="en-GB"/>
        </w:rPr>
        <w:t>除非另有约定，《</w:t>
      </w:r>
      <w:r w:rsidR="00076B63" w:rsidRPr="00F33B14">
        <w:rPr>
          <w:rFonts w:ascii="仿宋_GB2312" w:eastAsia="仿宋_GB2312" w:hAnsi="宋体" w:cs="Arial" w:hint="eastAsia"/>
          <w:sz w:val="24"/>
        </w:rPr>
        <w:t>华泰柏瑞</w:t>
      </w:r>
      <w:r w:rsidR="004F4F06">
        <w:rPr>
          <w:rFonts w:ascii="仿宋_GB2312" w:eastAsia="仿宋_GB2312" w:hAnsi="宋体" w:cs="Arial" w:hint="eastAsia"/>
          <w:sz w:val="24"/>
        </w:rPr>
        <w:t>富</w:t>
      </w:r>
      <w:r w:rsidR="00F12BF0">
        <w:rPr>
          <w:rFonts w:ascii="仿宋_GB2312" w:eastAsia="仿宋_GB2312" w:hAnsi="宋体" w:cs="Arial" w:hint="eastAsia"/>
          <w:sz w:val="24"/>
        </w:rPr>
        <w:t>利</w:t>
      </w:r>
      <w:r w:rsidR="006D03A6">
        <w:rPr>
          <w:rFonts w:ascii="仿宋_GB2312" w:eastAsia="仿宋_GB2312" w:hAnsi="宋体" w:cs="Arial" w:hint="eastAsia"/>
          <w:sz w:val="24"/>
        </w:rPr>
        <w:t>灵活配置混合型</w:t>
      </w:r>
      <w:r w:rsidRPr="00F33B14">
        <w:rPr>
          <w:rFonts w:ascii="仿宋_GB2312" w:eastAsia="仿宋_GB2312" w:hAnsi="宋体" w:cs="Arial" w:hint="eastAsia"/>
          <w:kern w:val="0"/>
          <w:sz w:val="24"/>
          <w:lang w:val="en-GB"/>
        </w:rPr>
        <w:t>证券投资基金基金合同》(以下简称“基金合同”)中定义的术语在用于本托管协议时应具有相同的含义；若有抵触应以《基金合同》为准，并依其</w:t>
      </w:r>
      <w:r w:rsidRPr="00F33B14">
        <w:rPr>
          <w:rFonts w:ascii="仿宋_GB2312" w:eastAsia="仿宋_GB2312" w:hAnsi="宋体" w:cs="Arial" w:hint="eastAsia"/>
          <w:kern w:val="0"/>
          <w:sz w:val="24"/>
        </w:rPr>
        <w:t>条款</w:t>
      </w:r>
      <w:r w:rsidRPr="00F33B14">
        <w:rPr>
          <w:rFonts w:ascii="仿宋_GB2312" w:eastAsia="仿宋_GB2312" w:hAnsi="宋体" w:cs="Arial" w:hint="eastAsia"/>
          <w:kern w:val="0"/>
          <w:sz w:val="24"/>
          <w:lang w:val="en-GB"/>
        </w:rPr>
        <w:t>解释。</w:t>
      </w:r>
    </w:p>
    <w:p w:rsidR="00666E4D" w:rsidRDefault="00666E4D" w:rsidP="00666E4D">
      <w:pPr>
        <w:rPr>
          <w:sz w:val="24"/>
          <w:lang w:val="en-GB"/>
        </w:rPr>
      </w:pPr>
    </w:p>
    <w:p w:rsidR="00666E4D" w:rsidRDefault="00666E4D" w:rsidP="00666E4D">
      <w:pPr>
        <w:pStyle w:val="2"/>
        <w:jc w:val="center"/>
        <w:rPr>
          <w:rFonts w:eastAsia="宋体"/>
        </w:rPr>
      </w:pPr>
      <w:bookmarkStart w:id="0" w:name="_Toc124325885"/>
      <w:r>
        <w:rPr>
          <w:rFonts w:eastAsia="宋体" w:hint="eastAsia"/>
        </w:rPr>
        <w:t>一、基金托管协议当事人</w:t>
      </w:r>
      <w:bookmarkEnd w:id="0"/>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（一）基金管理人</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名称：</w:t>
      </w:r>
      <w:r w:rsidR="00FB0B8F" w:rsidRPr="00F33B14">
        <w:rPr>
          <w:rFonts w:ascii="仿宋_GB2312" w:eastAsia="仿宋_GB2312" w:hAnsi="宋体" w:cs="Arial" w:hint="eastAsia"/>
          <w:sz w:val="24"/>
        </w:rPr>
        <w:t>华泰柏瑞</w:t>
      </w:r>
      <w:r>
        <w:rPr>
          <w:rFonts w:ascii="仿宋_GB2312" w:eastAsia="仿宋_GB2312" w:hAnsi="宋体" w:cs="Arial" w:hint="eastAsia"/>
          <w:sz w:val="24"/>
        </w:rPr>
        <w:t>基金管理有限公司</w:t>
      </w:r>
    </w:p>
    <w:p w:rsidR="00666E4D" w:rsidRPr="004D388B" w:rsidRDefault="00666E4D" w:rsidP="004F4E89">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注册地址：</w:t>
      </w:r>
      <w:r w:rsidR="004D388B" w:rsidRPr="004D388B">
        <w:rPr>
          <w:rFonts w:ascii="仿宋_GB2312" w:eastAsia="仿宋_GB2312" w:hAnsi="宋体" w:cs="Arial" w:hint="eastAsia"/>
          <w:sz w:val="24"/>
        </w:rPr>
        <w:t>中国（上海）自由贸易试验区民生路</w:t>
      </w:r>
      <w:r w:rsidR="004D388B" w:rsidRPr="004D388B">
        <w:rPr>
          <w:rFonts w:ascii="仿宋_GB2312" w:eastAsia="仿宋_GB2312" w:hAnsi="宋体" w:cs="Arial"/>
          <w:sz w:val="24"/>
        </w:rPr>
        <w:t>1199</w:t>
      </w:r>
      <w:r w:rsidR="004D388B" w:rsidRPr="004D388B">
        <w:rPr>
          <w:rFonts w:ascii="仿宋_GB2312" w:eastAsia="仿宋_GB2312" w:hAnsi="宋体" w:cs="Arial" w:hint="eastAsia"/>
          <w:sz w:val="24"/>
        </w:rPr>
        <w:t>弄上海证大五道口广场</w:t>
      </w:r>
      <w:r w:rsidR="004D388B" w:rsidRPr="004D388B">
        <w:rPr>
          <w:rFonts w:ascii="仿宋_GB2312" w:eastAsia="仿宋_GB2312" w:hAnsi="宋体" w:cs="Arial"/>
          <w:sz w:val="24"/>
        </w:rPr>
        <w:t>1</w:t>
      </w:r>
      <w:r w:rsidR="004D388B" w:rsidRPr="004D388B">
        <w:rPr>
          <w:rFonts w:ascii="仿宋_GB2312" w:eastAsia="仿宋_GB2312" w:hAnsi="宋体" w:cs="Arial" w:hint="eastAsia"/>
          <w:sz w:val="24"/>
        </w:rPr>
        <w:t>号</w:t>
      </w:r>
      <w:r w:rsidR="004D388B" w:rsidRPr="004D388B">
        <w:rPr>
          <w:rFonts w:ascii="仿宋_GB2312" w:eastAsia="仿宋_GB2312" w:hAnsi="宋体" w:cs="Arial"/>
          <w:sz w:val="24"/>
        </w:rPr>
        <w:t>17</w:t>
      </w:r>
      <w:r w:rsidR="004D388B" w:rsidRPr="004D388B">
        <w:rPr>
          <w:rFonts w:ascii="仿宋_GB2312" w:eastAsia="仿宋_GB2312" w:hAnsi="宋体" w:cs="Arial" w:hint="eastAsia"/>
          <w:sz w:val="24"/>
        </w:rPr>
        <w:t>层</w:t>
      </w:r>
    </w:p>
    <w:p w:rsidR="004D388B" w:rsidRPr="004D388B" w:rsidRDefault="00666E4D" w:rsidP="004D388B">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办公地址：</w:t>
      </w:r>
      <w:r w:rsidR="004D388B" w:rsidRPr="004D388B">
        <w:rPr>
          <w:rFonts w:ascii="仿宋_GB2312" w:eastAsia="仿宋_GB2312" w:hAnsi="宋体" w:cs="Arial" w:hint="eastAsia"/>
          <w:sz w:val="24"/>
        </w:rPr>
        <w:t>中国（上海）自由贸易试验区民生路</w:t>
      </w:r>
      <w:r w:rsidR="004D388B" w:rsidRPr="004D388B">
        <w:rPr>
          <w:rFonts w:ascii="仿宋_GB2312" w:eastAsia="仿宋_GB2312" w:hAnsi="宋体" w:cs="Arial"/>
          <w:sz w:val="24"/>
        </w:rPr>
        <w:t>1199</w:t>
      </w:r>
      <w:r w:rsidR="004D388B" w:rsidRPr="004D388B">
        <w:rPr>
          <w:rFonts w:ascii="仿宋_GB2312" w:eastAsia="仿宋_GB2312" w:hAnsi="宋体" w:cs="Arial" w:hint="eastAsia"/>
          <w:sz w:val="24"/>
        </w:rPr>
        <w:t>弄上海证大五道口广场</w:t>
      </w:r>
      <w:r w:rsidR="004D388B" w:rsidRPr="004D388B">
        <w:rPr>
          <w:rFonts w:ascii="仿宋_GB2312" w:eastAsia="仿宋_GB2312" w:hAnsi="宋体" w:cs="Arial"/>
          <w:sz w:val="24"/>
        </w:rPr>
        <w:t>1</w:t>
      </w:r>
      <w:r w:rsidR="004D388B" w:rsidRPr="004D388B">
        <w:rPr>
          <w:rFonts w:ascii="仿宋_GB2312" w:eastAsia="仿宋_GB2312" w:hAnsi="宋体" w:cs="Arial" w:hint="eastAsia"/>
          <w:sz w:val="24"/>
        </w:rPr>
        <w:t>号</w:t>
      </w:r>
      <w:r w:rsidR="004D388B" w:rsidRPr="004D388B">
        <w:rPr>
          <w:rFonts w:ascii="仿宋_GB2312" w:eastAsia="仿宋_GB2312" w:hAnsi="宋体" w:cs="Arial"/>
          <w:sz w:val="24"/>
        </w:rPr>
        <w:t>17</w:t>
      </w:r>
      <w:r w:rsidR="004D388B" w:rsidRPr="004D388B">
        <w:rPr>
          <w:rFonts w:ascii="仿宋_GB2312" w:eastAsia="仿宋_GB2312" w:hAnsi="宋体" w:cs="Arial" w:hint="eastAsia"/>
          <w:sz w:val="24"/>
        </w:rPr>
        <w:t>层</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邮政编码：</w:t>
      </w:r>
      <w:r w:rsidR="00076B63">
        <w:rPr>
          <w:rFonts w:ascii="仿宋_GB2312" w:eastAsia="仿宋_GB2312" w:hAnsi="宋体" w:cs="Arial" w:hint="eastAsia"/>
          <w:sz w:val="24"/>
        </w:rPr>
        <w:t>200135</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法定代表人：</w:t>
      </w:r>
      <w:r w:rsidR="004D388B">
        <w:rPr>
          <w:rFonts w:ascii="仿宋_GB2312" w:eastAsia="仿宋_GB2312" w:hAnsi="宋体" w:cs="Arial" w:hint="eastAsia"/>
          <w:sz w:val="24"/>
        </w:rPr>
        <w:t>贾波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成立日期：</w:t>
      </w:r>
      <w:r w:rsidR="00076B63" w:rsidRPr="00F33B14">
        <w:rPr>
          <w:rFonts w:ascii="仿宋_GB2312" w:eastAsia="仿宋_GB2312" w:hAnsi="宋体" w:cs="Arial" w:hint="eastAsia"/>
          <w:sz w:val="24"/>
        </w:rPr>
        <w:t>2004</w:t>
      </w:r>
      <w:r w:rsidRPr="00F33B14">
        <w:rPr>
          <w:rStyle w:val="read"/>
          <w:rFonts w:ascii="仿宋_GB2312" w:eastAsia="仿宋_GB2312" w:hAnsi="宋体" w:cs="Arial" w:hint="eastAsia"/>
          <w:sz w:val="24"/>
        </w:rPr>
        <w:t>年</w:t>
      </w:r>
      <w:r w:rsidR="00076B63" w:rsidRPr="00F33B14">
        <w:rPr>
          <w:rStyle w:val="read"/>
          <w:rFonts w:ascii="仿宋_GB2312" w:eastAsia="仿宋_GB2312" w:hAnsi="宋体" w:cs="Arial" w:hint="eastAsia"/>
          <w:sz w:val="24"/>
        </w:rPr>
        <w:t>11</w:t>
      </w:r>
      <w:r w:rsidRPr="00F33B14">
        <w:rPr>
          <w:rStyle w:val="read"/>
          <w:rFonts w:ascii="仿宋_GB2312" w:eastAsia="仿宋_GB2312" w:hAnsi="宋体" w:cs="Arial" w:hint="eastAsia"/>
          <w:sz w:val="24"/>
        </w:rPr>
        <w:t>月</w:t>
      </w:r>
      <w:r w:rsidR="00076B63" w:rsidRPr="00F33B14">
        <w:rPr>
          <w:rStyle w:val="read"/>
          <w:rFonts w:ascii="仿宋_GB2312" w:eastAsia="仿宋_GB2312" w:hAnsi="宋体" w:cs="Arial" w:hint="eastAsia"/>
          <w:sz w:val="24"/>
        </w:rPr>
        <w:t>18</w:t>
      </w:r>
      <w:r w:rsidRPr="00F33B14">
        <w:rPr>
          <w:rStyle w:val="read"/>
          <w:rFonts w:ascii="仿宋_GB2312" w:eastAsia="仿宋_GB2312" w:hAnsi="宋体" w:cs="Arial" w:hint="eastAsia"/>
          <w:sz w:val="24"/>
        </w:rPr>
        <w:t>日</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批准设立机关及批准设立文号：中国证监会证监基</w:t>
      </w:r>
      <w:r w:rsidR="00BD0E40">
        <w:rPr>
          <w:rFonts w:ascii="仿宋_GB2312" w:eastAsia="仿宋_GB2312" w:hAnsi="宋体" w:cs="Arial" w:hint="eastAsia"/>
          <w:sz w:val="24"/>
        </w:rPr>
        <w:t>金</w:t>
      </w:r>
      <w:r>
        <w:rPr>
          <w:rFonts w:ascii="仿宋_GB2312" w:eastAsia="仿宋_GB2312" w:hAnsi="宋体" w:cs="Arial" w:hint="eastAsia"/>
          <w:sz w:val="24"/>
        </w:rPr>
        <w:t>字</w:t>
      </w:r>
      <w:r w:rsidR="00076B63">
        <w:rPr>
          <w:rStyle w:val="read"/>
          <w:rFonts w:ascii="仿宋_GB2312" w:eastAsia="仿宋_GB2312" w:hAnsi="宋体" w:cs="Arial" w:hint="eastAsia"/>
          <w:sz w:val="24"/>
        </w:rPr>
        <w:t>[20</w:t>
      </w:r>
      <w:r w:rsidR="00076B63" w:rsidRPr="00F33B14">
        <w:rPr>
          <w:rStyle w:val="read"/>
          <w:rFonts w:ascii="仿宋_GB2312" w:eastAsia="仿宋_GB2312" w:hAnsi="宋体" w:cs="Arial" w:hint="eastAsia"/>
          <w:sz w:val="24"/>
        </w:rPr>
        <w:t>04]178</w:t>
      </w:r>
      <w:r w:rsidRPr="00F33B14">
        <w:rPr>
          <w:rFonts w:ascii="仿宋_GB2312" w:eastAsia="仿宋_GB2312" w:hAnsi="宋体" w:cs="Arial" w:hint="eastAsia"/>
          <w:sz w:val="24"/>
        </w:rPr>
        <w:t>号</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组织形式：</w:t>
      </w:r>
      <w:r w:rsidR="00076B63">
        <w:rPr>
          <w:rFonts w:ascii="仿宋_GB2312" w:eastAsia="仿宋_GB2312" w:hAnsi="宋体" w:cs="Arial" w:hint="eastAsia"/>
          <w:sz w:val="24"/>
        </w:rPr>
        <w:t>有限责任公司</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注册资本：</w:t>
      </w:r>
      <w:r w:rsidR="00076B63">
        <w:rPr>
          <w:rFonts w:ascii="仿宋_GB2312" w:eastAsia="仿宋_GB2312" w:hAnsi="宋体" w:cs="Arial" w:hint="eastAsia"/>
          <w:sz w:val="24"/>
        </w:rPr>
        <w:t>贰</w:t>
      </w:r>
      <w:r>
        <w:rPr>
          <w:rFonts w:ascii="仿宋_GB2312" w:eastAsia="仿宋_GB2312" w:hAnsi="宋体" w:cs="Arial" w:hint="eastAsia"/>
          <w:sz w:val="24"/>
        </w:rPr>
        <w:t>亿</w:t>
      </w:r>
      <w:r>
        <w:rPr>
          <w:rStyle w:val="read"/>
          <w:rFonts w:ascii="仿宋_GB2312" w:eastAsia="仿宋_GB2312" w:hAnsi="宋体" w:cs="Arial" w:hint="eastAsia"/>
          <w:sz w:val="24"/>
        </w:rPr>
        <w:t>元</w:t>
      </w:r>
      <w:r w:rsidR="00076B63">
        <w:rPr>
          <w:rStyle w:val="read"/>
          <w:rFonts w:ascii="仿宋_GB2312" w:eastAsia="仿宋_GB2312" w:hAnsi="宋体" w:cs="Arial" w:hint="eastAsia"/>
          <w:sz w:val="24"/>
        </w:rPr>
        <w:t>人民币</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存续期间：</w:t>
      </w:r>
      <w:r w:rsidR="00076B63">
        <w:rPr>
          <w:rFonts w:ascii="仿宋_GB2312" w:eastAsia="仿宋_GB2312" w:hAnsi="宋体" w:cs="Arial" w:hint="eastAsia"/>
          <w:sz w:val="24"/>
        </w:rPr>
        <w:t>持续经营</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经营范围：</w:t>
      </w:r>
      <w:r w:rsidR="00076B63" w:rsidRPr="00076B63">
        <w:rPr>
          <w:rFonts w:ascii="仿宋_GB2312" w:eastAsia="仿宋_GB2312" w:hAnsi="宋体" w:cs="Arial" w:hint="eastAsia"/>
          <w:sz w:val="24"/>
        </w:rPr>
        <w:t>发起设立基金、基金管理及中国证监会批准的其他业务</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（二）基金托管人</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名称：中国建设银行股份有限公司</w:t>
      </w:r>
      <w:r w:rsidR="00143B7B">
        <w:rPr>
          <w:rFonts w:ascii="仿宋_GB2312" w:eastAsia="仿宋_GB2312" w:hAnsi="宋体" w:cs="Arial" w:hint="eastAsia"/>
          <w:sz w:val="24"/>
        </w:rPr>
        <w:t>（</w:t>
      </w:r>
      <w:r>
        <w:rPr>
          <w:rFonts w:ascii="仿宋_GB2312" w:eastAsia="仿宋_GB2312" w:hAnsi="宋体" w:cs="Arial" w:hint="eastAsia"/>
          <w:sz w:val="24"/>
        </w:rPr>
        <w:t>简称：中国建设银行</w:t>
      </w:r>
      <w:r w:rsidR="00143B7B">
        <w:rPr>
          <w:rFonts w:ascii="仿宋_GB2312" w:eastAsia="仿宋_GB2312" w:hAnsi="宋体" w:cs="Arial" w:hint="eastAsia"/>
          <w:sz w:val="24"/>
        </w:rPr>
        <w:t>）</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住所：北京市西城区金融大街25号</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办公地址：北京市西城区闹市口大街1号院1号楼</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邮政编码：100033</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法定代表人：王洪章</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成立日期：</w:t>
      </w:r>
      <w:smartTag w:uri="urn:schemas-microsoft-com:office:smarttags" w:element="chsdate">
        <w:smartTagPr>
          <w:attr w:name="Year" w:val="2004"/>
          <w:attr w:name="Month" w:val="09"/>
          <w:attr w:name="Day" w:val="17"/>
          <w:attr w:name="IsLunarDate" w:val="False"/>
          <w:attr w:name="IsROCDate" w:val="False"/>
        </w:smartTagPr>
        <w:r>
          <w:rPr>
            <w:rFonts w:ascii="仿宋_GB2312" w:eastAsia="仿宋_GB2312" w:hAnsi="宋体" w:cs="Arial" w:hint="eastAsia"/>
            <w:sz w:val="24"/>
          </w:rPr>
          <w:t>2004年09月17日</w:t>
        </w:r>
      </w:smartTag>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基金托管业务批准文号：中国证监会证监基字[1998</w:t>
      </w:r>
      <w:bookmarkStart w:id="1" w:name="OLE_LINK3"/>
      <w:r>
        <w:rPr>
          <w:rFonts w:ascii="仿宋_GB2312" w:eastAsia="仿宋_GB2312" w:hAnsi="宋体" w:cs="Arial" w:hint="eastAsia"/>
          <w:sz w:val="24"/>
        </w:rPr>
        <w:t>]</w:t>
      </w:r>
      <w:bookmarkEnd w:id="1"/>
      <w:r>
        <w:rPr>
          <w:rFonts w:ascii="仿宋_GB2312" w:eastAsia="仿宋_GB2312" w:hAnsi="宋体" w:cs="Arial" w:hint="eastAsia"/>
          <w:sz w:val="24"/>
        </w:rPr>
        <w:t>12号</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组织形式：股份有限公司</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注册资本：</w:t>
      </w:r>
      <w:r w:rsidRPr="00725FBF">
        <w:rPr>
          <w:rFonts w:ascii="仿宋_GB2312" w:eastAsia="仿宋_GB2312" w:hint="eastAsia"/>
          <w:sz w:val="24"/>
        </w:rPr>
        <w:t>贰仟伍佰亿壹仟零玖拾柒万柒仟肆佰捌拾陆元整</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存续期间：持续经营</w:t>
      </w:r>
    </w:p>
    <w:p w:rsidR="00666E4D" w:rsidRDefault="00666E4D" w:rsidP="00666E4D">
      <w:pPr>
        <w:tabs>
          <w:tab w:val="left" w:pos="540"/>
        </w:tabs>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经营范围：吸收公众存款；发放短期、中期、长期贷款；办理国内外结算；办理票据承兑与贴现；发行金融债券；代理发行、代理兑付、承销政府债券；买</w:t>
      </w:r>
      <w:r>
        <w:rPr>
          <w:rFonts w:ascii="仿宋_GB2312" w:eastAsia="仿宋_GB2312" w:hAnsi="宋体" w:cs="Arial" w:hint="eastAsia"/>
          <w:sz w:val="24"/>
        </w:rPr>
        <w:lastRenderedPageBreak/>
        <w:t>卖政府债券、金融债券；从事同业拆借；买卖、代理买卖外汇；从事银行卡业务；提供信用证服务及担保；代理收付款项及代理保险业务；提供保管箱服务；经中国银行业监督管理机构等监管部门批准的其他业务。</w:t>
      </w:r>
    </w:p>
    <w:p w:rsidR="00666E4D" w:rsidRDefault="00666E4D" w:rsidP="00666E4D">
      <w:pPr>
        <w:rPr>
          <w:sz w:val="24"/>
        </w:rPr>
      </w:pPr>
    </w:p>
    <w:p w:rsidR="00666E4D" w:rsidRDefault="00666E4D" w:rsidP="00666E4D">
      <w:pPr>
        <w:pStyle w:val="2"/>
        <w:jc w:val="center"/>
        <w:rPr>
          <w:rFonts w:eastAsia="宋体"/>
          <w:sz w:val="30"/>
        </w:rPr>
      </w:pPr>
      <w:bookmarkStart w:id="2" w:name="_Toc124325886"/>
      <w:r>
        <w:rPr>
          <w:rFonts w:eastAsia="宋体" w:hint="eastAsia"/>
          <w:sz w:val="30"/>
        </w:rPr>
        <w:t>二、基金托管协议的依据、目的和原则</w:t>
      </w:r>
      <w:bookmarkEnd w:id="2"/>
    </w:p>
    <w:p w:rsidR="00666E4D" w:rsidRDefault="00666E4D" w:rsidP="00666E4D">
      <w:pPr>
        <w:adjustRightInd w:val="0"/>
        <w:snapToGrid w:val="0"/>
        <w:ind w:firstLineChars="200" w:firstLine="480"/>
        <w:rPr>
          <w:rFonts w:eastAsia="方正仿宋简体"/>
          <w:sz w:val="24"/>
          <w:szCs w:val="30"/>
        </w:rPr>
      </w:pPr>
      <w:r>
        <w:rPr>
          <w:rFonts w:ascii="仿宋_GB2312" w:eastAsia="仿宋_GB2312" w:hAnsi="宋体" w:cs="Arial" w:hint="eastAsia"/>
          <w:sz w:val="24"/>
        </w:rPr>
        <w:t>（一）订立托管协议的依据</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本协议依据《中华人民共和国证券投资基金法》</w:t>
      </w:r>
      <w:r w:rsidR="00500212">
        <w:rPr>
          <w:rFonts w:ascii="仿宋_GB2312" w:eastAsia="仿宋_GB2312" w:hAnsi="宋体" w:cs="Arial" w:hint="eastAsia"/>
          <w:sz w:val="24"/>
        </w:rPr>
        <w:t>（</w:t>
      </w:r>
      <w:r>
        <w:rPr>
          <w:rFonts w:ascii="仿宋_GB2312" w:eastAsia="仿宋_GB2312" w:hAnsi="宋体" w:cs="Arial" w:hint="eastAsia"/>
          <w:sz w:val="24"/>
        </w:rPr>
        <w:t>以下简称“《基金法》”</w:t>
      </w:r>
      <w:r w:rsidR="00500212">
        <w:rPr>
          <w:rFonts w:ascii="仿宋_GB2312" w:eastAsia="仿宋_GB2312" w:hAnsi="宋体" w:cs="Arial" w:hint="eastAsia"/>
          <w:sz w:val="24"/>
        </w:rPr>
        <w:t>）</w:t>
      </w:r>
      <w:r>
        <w:rPr>
          <w:rFonts w:ascii="仿宋_GB2312" w:eastAsia="仿宋_GB2312" w:hAnsi="宋体" w:cs="Arial" w:hint="eastAsia"/>
          <w:sz w:val="24"/>
        </w:rPr>
        <w:t>等有关法律法规、《基金合同》及其他有关规定制订。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（二）订立托管协议的目的</w:t>
      </w:r>
    </w:p>
    <w:p w:rsidR="00666E4D" w:rsidRDefault="00666E4D" w:rsidP="00666E4D">
      <w:pPr>
        <w:adjustRightInd w:val="0"/>
        <w:snapToGrid w:val="0"/>
        <w:ind w:firstLineChars="200" w:firstLine="480"/>
        <w:rPr>
          <w:rFonts w:eastAsia="方正仿宋简体"/>
          <w:sz w:val="24"/>
          <w:szCs w:val="30"/>
        </w:rPr>
      </w:pPr>
      <w:r>
        <w:rPr>
          <w:rFonts w:ascii="仿宋_GB2312" w:eastAsia="仿宋_GB2312" w:hAnsi="宋体" w:cs="Arial" w:hint="eastAsia"/>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（三）订立托管协议的原则</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基金管理人和基金托管人本着平等自愿、诚实信用、充分保护基金份额持有人合法权益的原则，经协商一致，签订本协议。</w:t>
      </w:r>
    </w:p>
    <w:p w:rsidR="00666E4D" w:rsidRDefault="00666E4D" w:rsidP="00666E4D">
      <w:pPr>
        <w:rPr>
          <w:sz w:val="24"/>
        </w:rPr>
      </w:pPr>
    </w:p>
    <w:p w:rsidR="00666E4D" w:rsidRDefault="00666E4D" w:rsidP="00666E4D">
      <w:pPr>
        <w:pStyle w:val="2"/>
        <w:jc w:val="center"/>
        <w:rPr>
          <w:rFonts w:eastAsia="宋体"/>
          <w:sz w:val="30"/>
          <w:szCs w:val="24"/>
        </w:rPr>
      </w:pPr>
      <w:bookmarkStart w:id="3" w:name="_Toc124325887"/>
      <w:r>
        <w:rPr>
          <w:rFonts w:eastAsia="宋体" w:hint="eastAsia"/>
          <w:sz w:val="30"/>
        </w:rPr>
        <w:t>三、基金托管人对基金管理人的业务监督和核查</w:t>
      </w:r>
      <w:bookmarkEnd w:id="3"/>
    </w:p>
    <w:p w:rsidR="00CF72F7" w:rsidRDefault="00666E4D" w:rsidP="00EE1B35">
      <w:pPr>
        <w:adjustRightInd w:val="0"/>
        <w:snapToGrid w:val="0"/>
        <w:ind w:firstLineChars="177" w:firstLine="425"/>
        <w:rPr>
          <w:rFonts w:ascii="仿宋_GB2312" w:eastAsia="仿宋_GB2312" w:hAnsi="宋体" w:cs="Arial"/>
          <w:sz w:val="24"/>
        </w:rPr>
      </w:pPr>
      <w:r>
        <w:rPr>
          <w:rFonts w:ascii="仿宋_GB2312" w:eastAsia="仿宋_GB2312" w:hAnsi="宋体" w:cs="Arial" w:hint="eastAsia"/>
          <w:sz w:val="24"/>
        </w:rPr>
        <w:t>（一）基金托管人根据有关法律法规的规定及《基金合同》的约定，对基金投资范围、投资对象进行监督。《基金合同》明确约定基金投资风格或证券选择标准的，基金管理人应按照基金托管人要求的格式提供投资品种池，以便基金托管人运用相关技术系统，对基金实际投资是否符合《基金合同》关于证券选择标准的约定进行监督，对存在疑义的事项进行核查。</w:t>
      </w:r>
    </w:p>
    <w:p w:rsidR="006D03A6" w:rsidRDefault="006D03A6" w:rsidP="006D03A6">
      <w:pPr>
        <w:adjustRightInd w:val="0"/>
        <w:snapToGrid w:val="0"/>
        <w:ind w:firstLineChars="177" w:firstLine="425"/>
        <w:rPr>
          <w:rFonts w:ascii="仿宋_GB2312" w:eastAsia="仿宋_GB2312" w:hAnsi="宋体" w:cs="Arial"/>
          <w:sz w:val="24"/>
        </w:rPr>
      </w:pPr>
      <w:r w:rsidRPr="006D03A6">
        <w:rPr>
          <w:rFonts w:ascii="仿宋_GB2312" w:eastAsia="仿宋_GB2312" w:hAnsi="宋体" w:cs="Arial" w:hint="eastAsia"/>
          <w:sz w:val="24"/>
        </w:rPr>
        <w:t>本基金的投资范围为具有良好流动性的金融工具，包括国内依法发行的股票（包含中小板、创业板及其他经中国证监会核准上市的股票）、债券（国债、金融债、企业</w:t>
      </w:r>
      <w:r w:rsidR="00BD0E40">
        <w:rPr>
          <w:rFonts w:ascii="仿宋_GB2312" w:eastAsia="仿宋_GB2312" w:hAnsi="宋体" w:cs="Arial" w:hint="eastAsia"/>
          <w:sz w:val="24"/>
        </w:rPr>
        <w:t>债、</w:t>
      </w:r>
      <w:r w:rsidRPr="006D03A6">
        <w:rPr>
          <w:rFonts w:ascii="仿宋_GB2312" w:eastAsia="仿宋_GB2312" w:hAnsi="宋体" w:cs="Arial" w:hint="eastAsia"/>
          <w:sz w:val="24"/>
        </w:rPr>
        <w:t>公司债、次级债、可转换债券（含分离交易可转债）、央行票据、短期融资券、超短期融资券、中期票据等）、资产支持证券、债券回购、银行存款、货币市场工具、股指期货、权证以及法律法规或中国证监会允许基金投资的其他金融工具（但须符合中国证监会相关规定）。</w:t>
      </w:r>
    </w:p>
    <w:p w:rsidR="006D03A6" w:rsidRPr="006D03A6" w:rsidRDefault="006D03A6" w:rsidP="006D03A6">
      <w:pPr>
        <w:adjustRightInd w:val="0"/>
        <w:snapToGrid w:val="0"/>
        <w:ind w:firstLineChars="177" w:firstLine="425"/>
        <w:rPr>
          <w:rFonts w:ascii="仿宋_GB2312" w:eastAsia="仿宋_GB2312" w:hAnsi="宋体" w:cs="Arial"/>
          <w:sz w:val="24"/>
        </w:rPr>
      </w:pPr>
      <w:r w:rsidRPr="006D03A6">
        <w:rPr>
          <w:rFonts w:ascii="仿宋_GB2312" w:eastAsia="仿宋_GB2312" w:hAnsi="宋体" w:cs="Arial"/>
          <w:sz w:val="24"/>
        </w:rPr>
        <w:t>如法律法规或监管机构以后允许基金投资其他品种，基金管理人在履行适当程序后，可以将其纳入投资范围。</w:t>
      </w:r>
    </w:p>
    <w:p w:rsidR="006D03A6" w:rsidRDefault="006D03A6" w:rsidP="006D03A6">
      <w:pPr>
        <w:adjustRightInd w:val="0"/>
        <w:snapToGrid w:val="0"/>
        <w:ind w:firstLineChars="177" w:firstLine="425"/>
        <w:rPr>
          <w:rFonts w:ascii="仿宋_GB2312" w:eastAsia="仿宋_GB2312" w:hAnsi="宋体" w:cs="Arial"/>
          <w:sz w:val="24"/>
        </w:rPr>
      </w:pPr>
      <w:r w:rsidRPr="006D03A6">
        <w:rPr>
          <w:rFonts w:ascii="仿宋_GB2312" w:eastAsia="仿宋_GB2312" w:hAnsi="宋体" w:cs="Arial" w:hint="eastAsia"/>
          <w:sz w:val="24"/>
        </w:rPr>
        <w:t>本基金股票资产的投资比例占基金资产的0-95%；每个交易日日终在扣除股指期货合约需缴纳的交易保证金后，现金和到期日在一年以内的政府债券的投资比例不低于基金资产净值的5%。</w:t>
      </w:r>
    </w:p>
    <w:p w:rsidR="00666E4D" w:rsidRDefault="00666E4D" w:rsidP="00666E4D">
      <w:pPr>
        <w:adjustRightInd w:val="0"/>
        <w:snapToGrid w:val="0"/>
        <w:ind w:firstLineChars="200" w:firstLine="480"/>
        <w:rPr>
          <w:rFonts w:ascii="仿宋_GB2312" w:eastAsia="仿宋_GB2312"/>
          <w:sz w:val="24"/>
        </w:rPr>
      </w:pPr>
      <w:r>
        <w:rPr>
          <w:rFonts w:ascii="仿宋_GB2312" w:eastAsia="仿宋_GB2312" w:hint="eastAsia"/>
          <w:sz w:val="24"/>
        </w:rPr>
        <w:t>（二）基金托管人根据有关法律法规的规定及《基金合同》的约定，对基金投资比例进行监督。基金托管人按下述比例和调整期限进行监督：</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264D2A">
        <w:rPr>
          <w:rFonts w:ascii="仿宋_GB2312" w:eastAsia="仿宋_GB2312" w:hAnsi="宋体" w:cs="Arial" w:hint="eastAsia"/>
          <w:sz w:val="24"/>
        </w:rPr>
        <w:t>1</w:t>
      </w:r>
      <w:r w:rsidRPr="00C42302">
        <w:rPr>
          <w:rFonts w:ascii="仿宋_GB2312" w:eastAsia="仿宋_GB2312" w:hAnsi="宋体" w:cs="Arial"/>
          <w:sz w:val="24"/>
        </w:rPr>
        <w:t>）</w:t>
      </w:r>
      <w:r w:rsidRPr="00C42302">
        <w:rPr>
          <w:rFonts w:ascii="仿宋_GB2312" w:eastAsia="仿宋_GB2312" w:hAnsi="宋体" w:cs="Arial" w:hint="eastAsia"/>
          <w:sz w:val="24"/>
        </w:rPr>
        <w:t>本基金股票资产的投资比例占基金资产的0-95%；</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w:t>
      </w:r>
      <w:r w:rsidR="00264D2A">
        <w:rPr>
          <w:rFonts w:ascii="仿宋_GB2312" w:eastAsia="仿宋_GB2312" w:hAnsi="宋体" w:cs="Arial" w:hint="eastAsia"/>
          <w:sz w:val="24"/>
        </w:rPr>
        <w:t>2</w:t>
      </w:r>
      <w:r w:rsidRPr="00C42302">
        <w:rPr>
          <w:rFonts w:ascii="仿宋_GB2312" w:eastAsia="仿宋_GB2312" w:hAnsi="宋体" w:cs="Arial" w:hint="eastAsia"/>
          <w:sz w:val="24"/>
        </w:rPr>
        <w:t>）每个交易日日终在扣除股指期货合约需缴纳的交易保证金后，现金和到期日在一年以内的政府债券的投资比例不低于基金资产净值的5%</w:t>
      </w:r>
      <w:r w:rsidRPr="00C42302">
        <w:rPr>
          <w:rFonts w:ascii="仿宋_GB2312" w:eastAsia="仿宋_GB2312" w:hAnsi="宋体" w:cs="Arial"/>
          <w:sz w:val="24"/>
        </w:rPr>
        <w:t>；</w:t>
      </w:r>
    </w:p>
    <w:p w:rsidR="00280130" w:rsidRPr="00C42302" w:rsidRDefault="00280130" w:rsidP="006473D3">
      <w:pPr>
        <w:ind w:firstLineChars="200" w:firstLine="480"/>
        <w:rPr>
          <w:rFonts w:ascii="仿宋_GB2312" w:eastAsia="仿宋_GB2312" w:hAnsi="宋体" w:cs="Arial"/>
          <w:sz w:val="24"/>
        </w:rPr>
      </w:pPr>
      <w:r w:rsidRPr="00C42302">
        <w:rPr>
          <w:rFonts w:ascii="仿宋_GB2312" w:eastAsia="仿宋_GB2312" w:hAnsi="宋体" w:cs="Arial"/>
          <w:sz w:val="24"/>
        </w:rPr>
        <w:t>（</w:t>
      </w:r>
      <w:r w:rsidR="00264D2A">
        <w:rPr>
          <w:rFonts w:ascii="仿宋_GB2312" w:eastAsia="仿宋_GB2312" w:hAnsi="宋体" w:cs="Arial" w:hint="eastAsia"/>
          <w:sz w:val="24"/>
        </w:rPr>
        <w:t>3</w:t>
      </w:r>
      <w:r w:rsidRPr="00C42302">
        <w:rPr>
          <w:rFonts w:ascii="仿宋_GB2312" w:eastAsia="仿宋_GB2312" w:hAnsi="宋体" w:cs="Arial"/>
          <w:sz w:val="24"/>
        </w:rPr>
        <w:t>）本基金持有一家公司</w:t>
      </w:r>
      <w:r w:rsidRPr="00C42302">
        <w:rPr>
          <w:rFonts w:ascii="仿宋_GB2312" w:eastAsia="仿宋_GB2312" w:hAnsi="宋体" w:cs="Arial" w:hint="eastAsia"/>
          <w:sz w:val="24"/>
        </w:rPr>
        <w:t>发行</w:t>
      </w:r>
      <w:r w:rsidRPr="00C42302">
        <w:rPr>
          <w:rFonts w:ascii="仿宋_GB2312" w:eastAsia="仿宋_GB2312" w:hAnsi="宋体" w:cs="Arial"/>
          <w:sz w:val="24"/>
        </w:rPr>
        <w:t>的</w:t>
      </w:r>
      <w:r w:rsidRPr="00C42302">
        <w:rPr>
          <w:rFonts w:ascii="仿宋_GB2312" w:eastAsia="仿宋_GB2312" w:hAnsi="宋体" w:cs="Arial" w:hint="eastAsia"/>
          <w:sz w:val="24"/>
        </w:rPr>
        <w:t>证券</w:t>
      </w:r>
      <w:r w:rsidRPr="00C42302">
        <w:rPr>
          <w:rFonts w:ascii="仿宋_GB2312" w:eastAsia="仿宋_GB2312" w:hAnsi="宋体" w:cs="Arial"/>
          <w:sz w:val="24"/>
        </w:rPr>
        <w:t>，其市值不超过基金资产净值的10%</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lastRenderedPageBreak/>
        <w:t>（</w:t>
      </w:r>
      <w:r w:rsidR="00264D2A">
        <w:rPr>
          <w:rFonts w:ascii="仿宋_GB2312" w:eastAsia="仿宋_GB2312" w:hAnsi="宋体" w:cs="Arial" w:hint="eastAsia"/>
          <w:sz w:val="24"/>
        </w:rPr>
        <w:t>4</w:t>
      </w:r>
      <w:r w:rsidRPr="00C42302">
        <w:rPr>
          <w:rFonts w:ascii="仿宋_GB2312" w:eastAsia="仿宋_GB2312" w:hAnsi="宋体" w:cs="Arial"/>
          <w:sz w:val="24"/>
        </w:rPr>
        <w:t>）本基金持有的全部权证，其市值不得超过基金资产净值的3%；</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6473D3">
        <w:rPr>
          <w:rFonts w:ascii="仿宋_GB2312" w:eastAsia="仿宋_GB2312" w:hAnsi="宋体" w:cs="Arial" w:hint="eastAsia"/>
          <w:sz w:val="24"/>
        </w:rPr>
        <w:t>5</w:t>
      </w:r>
      <w:r w:rsidRPr="00C42302">
        <w:rPr>
          <w:rFonts w:ascii="仿宋_GB2312" w:eastAsia="仿宋_GB2312" w:hAnsi="宋体" w:cs="Arial"/>
          <w:sz w:val="24"/>
        </w:rPr>
        <w:t>）本基金在任何交易日买入权证的总金额，不得超过上一交易日基金资产净值的0.5%；</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264D2A">
        <w:rPr>
          <w:rFonts w:ascii="仿宋_GB2312" w:eastAsia="仿宋_GB2312" w:hAnsi="宋体" w:cs="Arial" w:hint="eastAsia"/>
          <w:sz w:val="24"/>
        </w:rPr>
        <w:t>6</w:t>
      </w:r>
      <w:r w:rsidRPr="00C42302">
        <w:rPr>
          <w:rFonts w:ascii="仿宋_GB2312" w:eastAsia="仿宋_GB2312" w:hAnsi="宋体" w:cs="Arial"/>
          <w:sz w:val="24"/>
        </w:rPr>
        <w:t>）本基金投资于同一原始权益人的各类资产支持证券的比例，不得超过基金资产净值的10%；</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6473D3">
        <w:rPr>
          <w:rFonts w:ascii="仿宋_GB2312" w:eastAsia="仿宋_GB2312" w:hAnsi="宋体" w:cs="Arial" w:hint="eastAsia"/>
          <w:sz w:val="24"/>
        </w:rPr>
        <w:t>7</w:t>
      </w:r>
      <w:r w:rsidRPr="00C42302">
        <w:rPr>
          <w:rFonts w:ascii="仿宋_GB2312" w:eastAsia="仿宋_GB2312" w:hAnsi="宋体" w:cs="Arial"/>
          <w:sz w:val="24"/>
        </w:rPr>
        <w:t>）本基金持有的全部资产支持证券，其市值不得超过基金资产净值的20%；</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6473D3">
        <w:rPr>
          <w:rFonts w:ascii="仿宋_GB2312" w:eastAsia="仿宋_GB2312" w:hAnsi="宋体" w:cs="Arial" w:hint="eastAsia"/>
          <w:sz w:val="24"/>
        </w:rPr>
        <w:t>8</w:t>
      </w:r>
      <w:r w:rsidRPr="00C42302">
        <w:rPr>
          <w:rFonts w:ascii="仿宋_GB2312" w:eastAsia="仿宋_GB2312" w:hAnsi="宋体" w:cs="Arial"/>
          <w:sz w:val="24"/>
        </w:rPr>
        <w:t>）本基金持有的同一</w:t>
      </w:r>
      <w:r w:rsidR="00BD0E40">
        <w:rPr>
          <w:rFonts w:ascii="仿宋_GB2312" w:eastAsia="仿宋_GB2312" w:hAnsi="宋体" w:cs="Arial" w:hint="eastAsia"/>
          <w:sz w:val="24"/>
        </w:rPr>
        <w:t>（</w:t>
      </w:r>
      <w:r w:rsidRPr="00C42302">
        <w:rPr>
          <w:rFonts w:ascii="仿宋_GB2312" w:eastAsia="仿宋_GB2312" w:hAnsi="宋体" w:cs="Arial"/>
          <w:sz w:val="24"/>
        </w:rPr>
        <w:t>指同一信用级别</w:t>
      </w:r>
      <w:r w:rsidR="00BD0E40">
        <w:rPr>
          <w:rFonts w:ascii="仿宋_GB2312" w:eastAsia="仿宋_GB2312" w:hAnsi="宋体" w:cs="Arial" w:hint="eastAsia"/>
          <w:sz w:val="24"/>
        </w:rPr>
        <w:t>）</w:t>
      </w:r>
      <w:r w:rsidRPr="00C42302">
        <w:rPr>
          <w:rFonts w:ascii="仿宋_GB2312" w:eastAsia="仿宋_GB2312" w:hAnsi="宋体" w:cs="Arial"/>
          <w:sz w:val="24"/>
        </w:rPr>
        <w:t>资产支持证券的比例，不得超过该资产支持证券规模的10%；</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6473D3">
        <w:rPr>
          <w:rFonts w:ascii="仿宋_GB2312" w:eastAsia="仿宋_GB2312" w:hAnsi="宋体" w:cs="Arial" w:hint="eastAsia"/>
          <w:sz w:val="24"/>
        </w:rPr>
        <w:t>9</w:t>
      </w:r>
      <w:r w:rsidRPr="00C42302">
        <w:rPr>
          <w:rFonts w:ascii="仿宋_GB2312" w:eastAsia="仿宋_GB2312" w:hAnsi="宋体" w:cs="Arial"/>
          <w:sz w:val="24"/>
        </w:rPr>
        <w:t>）本基金应投资于信用级别评级为BBB以上</w:t>
      </w:r>
      <w:r w:rsidR="00BD0E40">
        <w:rPr>
          <w:rFonts w:ascii="仿宋_GB2312" w:eastAsia="仿宋_GB2312" w:hAnsi="宋体" w:cs="Arial" w:hint="eastAsia"/>
          <w:sz w:val="24"/>
        </w:rPr>
        <w:t>（</w:t>
      </w:r>
      <w:r w:rsidRPr="00C42302">
        <w:rPr>
          <w:rFonts w:ascii="仿宋_GB2312" w:eastAsia="仿宋_GB2312" w:hAnsi="宋体" w:cs="Arial"/>
          <w:sz w:val="24"/>
        </w:rPr>
        <w:t>含BB</w:t>
      </w:r>
      <w:r w:rsidR="00BD0E40">
        <w:rPr>
          <w:rFonts w:ascii="仿宋_GB2312" w:eastAsia="仿宋_GB2312" w:hAnsi="宋体" w:cs="Arial"/>
          <w:sz w:val="24"/>
        </w:rPr>
        <w:t>B</w:t>
      </w:r>
      <w:r w:rsidR="00BD0E40">
        <w:rPr>
          <w:rFonts w:ascii="仿宋_GB2312" w:eastAsia="仿宋_GB2312" w:hAnsi="宋体" w:cs="Arial" w:hint="eastAsia"/>
          <w:sz w:val="24"/>
        </w:rPr>
        <w:t>）</w:t>
      </w:r>
      <w:r w:rsidRPr="00C42302">
        <w:rPr>
          <w:rFonts w:ascii="仿宋_GB2312" w:eastAsia="仿宋_GB2312" w:hAnsi="宋体" w:cs="Arial"/>
          <w:sz w:val="24"/>
        </w:rPr>
        <w:t>的资产支持证券。基金持有资产支持证券期间，如果其信用等级下降、不再符合投资标准，应在评级报告发布之日起3个月内予以全部卖出；</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6473D3">
        <w:rPr>
          <w:rFonts w:ascii="仿宋_GB2312" w:eastAsia="仿宋_GB2312" w:hAnsi="宋体" w:cs="Arial" w:hint="eastAsia"/>
          <w:sz w:val="24"/>
        </w:rPr>
        <w:t>10</w:t>
      </w:r>
      <w:r w:rsidRPr="00C42302">
        <w:rPr>
          <w:rFonts w:ascii="仿宋_GB2312" w:eastAsia="仿宋_GB2312" w:hAnsi="宋体" w:cs="Arial"/>
          <w:sz w:val="24"/>
        </w:rPr>
        <w:t>）基金财产参与股票发行申购，本基金所申报的金额不超过本基金的总资产，本基金所申报的股票数量不超过拟发行股票公司本次发行股票的总量；</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264D2A">
        <w:rPr>
          <w:rFonts w:ascii="仿宋_GB2312" w:eastAsia="仿宋_GB2312" w:hAnsi="宋体" w:cs="Arial" w:hint="eastAsia"/>
          <w:sz w:val="24"/>
        </w:rPr>
        <w:t>11</w:t>
      </w:r>
      <w:r w:rsidRPr="00C42302">
        <w:rPr>
          <w:rFonts w:ascii="仿宋_GB2312" w:eastAsia="仿宋_GB2312" w:hAnsi="宋体" w:cs="Arial"/>
          <w:sz w:val="24"/>
        </w:rPr>
        <w:t>）本基金进入全国银行间同业市场进行债券回购的资金余额不得超过基金资产净值的40%；</w:t>
      </w:r>
      <w:r w:rsidRPr="00C42302">
        <w:rPr>
          <w:rFonts w:ascii="仿宋_GB2312" w:eastAsia="仿宋_GB2312" w:hAnsi="宋体" w:cs="Arial" w:hint="eastAsia"/>
          <w:sz w:val="24"/>
        </w:rPr>
        <w:t>债券回购最长期限为1年，债券回购到期后不得展期；</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w:t>
      </w:r>
      <w:r w:rsidR="00264D2A">
        <w:rPr>
          <w:rFonts w:ascii="仿宋_GB2312" w:eastAsia="仿宋_GB2312" w:hAnsi="宋体" w:cs="Arial" w:hint="eastAsia"/>
          <w:sz w:val="24"/>
        </w:rPr>
        <w:t>12</w:t>
      </w:r>
      <w:r w:rsidRPr="00C42302">
        <w:rPr>
          <w:rFonts w:ascii="仿宋_GB2312" w:eastAsia="仿宋_GB2312" w:hAnsi="宋体" w:cs="Arial" w:hint="eastAsia"/>
          <w:sz w:val="24"/>
        </w:rPr>
        <w:t>）本基金</w:t>
      </w:r>
      <w:r w:rsidR="006473D3">
        <w:rPr>
          <w:rFonts w:ascii="仿宋_GB2312" w:eastAsia="仿宋_GB2312" w:hAnsi="宋体" w:cs="Arial" w:hint="eastAsia"/>
          <w:sz w:val="24"/>
        </w:rPr>
        <w:t>持有的所有流通受限证券，其公允价值不得超过本基金资产净值的20%；本基金持有的同一流通受限证券，其公允价值不得超过本基金资产净值的10%</w:t>
      </w:r>
      <w:r w:rsidRPr="00C42302">
        <w:rPr>
          <w:rFonts w:ascii="仿宋_GB2312" w:eastAsia="仿宋_GB2312" w:hAnsi="宋体" w:cs="Arial" w:hint="eastAsia"/>
          <w:sz w:val="24"/>
        </w:rPr>
        <w:t>；</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w:t>
      </w:r>
      <w:r w:rsidR="00264D2A">
        <w:rPr>
          <w:rFonts w:ascii="仿宋_GB2312" w:eastAsia="仿宋_GB2312" w:hAnsi="宋体" w:cs="Arial" w:hint="eastAsia"/>
          <w:sz w:val="24"/>
        </w:rPr>
        <w:t>13</w:t>
      </w:r>
      <w:r w:rsidRPr="00C42302">
        <w:rPr>
          <w:rFonts w:ascii="仿宋_GB2312" w:eastAsia="仿宋_GB2312" w:hAnsi="宋体" w:cs="Arial" w:hint="eastAsia"/>
          <w:sz w:val="24"/>
        </w:rPr>
        <w:t>）本基金参与股指期货投资的，需遵循下述比例限制：</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1）</w:t>
      </w:r>
      <w:r w:rsidR="00F12BF0">
        <w:rPr>
          <w:rFonts w:ascii="仿宋_GB2312" w:eastAsia="仿宋_GB2312" w:hAnsi="宋体" w:cs="Arial" w:hint="eastAsia"/>
          <w:sz w:val="24"/>
        </w:rPr>
        <w:t>本基金</w:t>
      </w:r>
      <w:r w:rsidRPr="00C42302">
        <w:rPr>
          <w:rFonts w:ascii="仿宋_GB2312" w:eastAsia="仿宋_GB2312" w:hAnsi="宋体" w:cs="Arial" w:hint="eastAsia"/>
          <w:sz w:val="24"/>
        </w:rPr>
        <w:t>在任何交易日日终，持有的买入股指期货合约价值，不得超过基金资产净值的10%；</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2）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rsidR="00280130"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3）本基金在任何交易日日终，持有的卖出期货合约价值不得超过基金持有的股票总市值的20%；</w:t>
      </w:r>
    </w:p>
    <w:p w:rsidR="00F12BF0" w:rsidRPr="00C42302" w:rsidRDefault="00F12BF0" w:rsidP="00F12BF0">
      <w:pPr>
        <w:ind w:firstLineChars="200" w:firstLine="480"/>
        <w:rPr>
          <w:rFonts w:ascii="仿宋_GB2312" w:eastAsia="仿宋_GB2312" w:hAnsi="宋体" w:cs="Arial"/>
          <w:sz w:val="24"/>
        </w:rPr>
      </w:pPr>
      <w:r>
        <w:rPr>
          <w:rFonts w:ascii="仿宋_GB2312" w:eastAsia="仿宋_GB2312" w:hAnsi="宋体" w:cs="Arial" w:hint="eastAsia"/>
          <w:sz w:val="24"/>
        </w:rPr>
        <w:t>4</w:t>
      </w:r>
      <w:r w:rsidRPr="00C42302">
        <w:rPr>
          <w:rFonts w:ascii="仿宋_GB2312" w:eastAsia="仿宋_GB2312" w:hAnsi="宋体" w:cs="Arial" w:hint="eastAsia"/>
          <w:sz w:val="24"/>
        </w:rPr>
        <w:t>）本基金在任何交易日内交易（不包括平仓）的股指期货合约的成交金额不得超过上一交易日基金资产净值的20%；</w:t>
      </w:r>
    </w:p>
    <w:p w:rsidR="00280130" w:rsidRPr="00C42302" w:rsidRDefault="00F12BF0" w:rsidP="00280130">
      <w:pPr>
        <w:ind w:firstLineChars="200" w:firstLine="480"/>
        <w:rPr>
          <w:rFonts w:ascii="仿宋_GB2312" w:eastAsia="仿宋_GB2312" w:hAnsi="宋体" w:cs="Arial"/>
          <w:sz w:val="24"/>
        </w:rPr>
      </w:pPr>
      <w:r>
        <w:rPr>
          <w:rFonts w:ascii="仿宋_GB2312" w:eastAsia="仿宋_GB2312" w:hAnsi="宋体" w:cs="Arial" w:hint="eastAsia"/>
          <w:sz w:val="24"/>
        </w:rPr>
        <w:t>5</w:t>
      </w:r>
      <w:r w:rsidR="00280130" w:rsidRPr="00C42302">
        <w:rPr>
          <w:rFonts w:ascii="仿宋_GB2312" w:eastAsia="仿宋_GB2312" w:hAnsi="宋体" w:cs="Arial" w:hint="eastAsia"/>
          <w:sz w:val="24"/>
        </w:rPr>
        <w:t>）本基金所持有的股票市值和买入、卖出股指期货合约价值，合计（轧差计算）应当符合</w:t>
      </w:r>
      <w:r w:rsidR="00BD0E40">
        <w:rPr>
          <w:rFonts w:ascii="仿宋_GB2312" w:eastAsia="仿宋_GB2312" w:hAnsi="宋体" w:cs="Arial" w:hint="eastAsia"/>
          <w:sz w:val="24"/>
        </w:rPr>
        <w:t>《</w:t>
      </w:r>
      <w:r w:rsidR="00280130" w:rsidRPr="00C42302">
        <w:rPr>
          <w:rFonts w:ascii="仿宋_GB2312" w:eastAsia="仿宋_GB2312" w:hAnsi="宋体" w:cs="Arial" w:hint="eastAsia"/>
          <w:sz w:val="24"/>
        </w:rPr>
        <w:t>基金合同</w:t>
      </w:r>
      <w:r w:rsidR="00BD0E40">
        <w:rPr>
          <w:rFonts w:ascii="仿宋_GB2312" w:eastAsia="仿宋_GB2312" w:hAnsi="宋体" w:cs="Arial" w:hint="eastAsia"/>
          <w:sz w:val="24"/>
        </w:rPr>
        <w:t>》</w:t>
      </w:r>
      <w:r w:rsidR="00280130" w:rsidRPr="00C42302">
        <w:rPr>
          <w:rFonts w:ascii="仿宋_GB2312" w:eastAsia="仿宋_GB2312" w:hAnsi="宋体" w:cs="Arial" w:hint="eastAsia"/>
          <w:sz w:val="24"/>
        </w:rPr>
        <w:t>关于股票投资比例的有关约定；</w:t>
      </w:r>
    </w:p>
    <w:p w:rsidR="00280130" w:rsidRDefault="00280130" w:rsidP="00280130">
      <w:pPr>
        <w:ind w:firstLineChars="200" w:firstLine="480"/>
        <w:rPr>
          <w:rFonts w:ascii="仿宋_GB2312" w:eastAsia="仿宋_GB2312" w:hAnsi="宋体" w:cs="Arial"/>
          <w:sz w:val="24"/>
        </w:rPr>
      </w:pPr>
      <w:r w:rsidRPr="00C42302">
        <w:rPr>
          <w:rFonts w:ascii="仿宋_GB2312" w:eastAsia="仿宋_GB2312" w:hAnsi="宋体" w:cs="Arial" w:hint="eastAsia"/>
          <w:sz w:val="24"/>
        </w:rPr>
        <w:t>（</w:t>
      </w:r>
      <w:r w:rsidR="00113170" w:rsidRPr="00C42302">
        <w:rPr>
          <w:rFonts w:ascii="仿宋_GB2312" w:eastAsia="仿宋_GB2312" w:hAnsi="宋体" w:cs="Arial" w:hint="eastAsia"/>
          <w:sz w:val="24"/>
        </w:rPr>
        <w:t>1</w:t>
      </w:r>
      <w:r w:rsidR="00113170">
        <w:rPr>
          <w:rFonts w:ascii="仿宋_GB2312" w:eastAsia="仿宋_GB2312" w:hAnsi="宋体" w:cs="Arial" w:hint="eastAsia"/>
          <w:sz w:val="24"/>
        </w:rPr>
        <w:t>4</w:t>
      </w:r>
      <w:r w:rsidRPr="00C42302">
        <w:rPr>
          <w:rFonts w:ascii="仿宋_GB2312" w:eastAsia="仿宋_GB2312" w:hAnsi="宋体" w:cs="Arial" w:hint="eastAsia"/>
          <w:sz w:val="24"/>
        </w:rPr>
        <w:t>）基金总资产不得超过基金净资产的140%；</w:t>
      </w:r>
    </w:p>
    <w:p w:rsidR="00C42302" w:rsidRPr="00C42302" w:rsidRDefault="00280130" w:rsidP="00280130">
      <w:pPr>
        <w:ind w:firstLineChars="200" w:firstLine="480"/>
        <w:rPr>
          <w:rFonts w:ascii="仿宋_GB2312" w:eastAsia="仿宋_GB2312" w:hAnsi="宋体" w:cs="Arial"/>
          <w:sz w:val="24"/>
        </w:rPr>
      </w:pPr>
      <w:r w:rsidRPr="00C42302">
        <w:rPr>
          <w:rFonts w:ascii="仿宋_GB2312" w:eastAsia="仿宋_GB2312" w:hAnsi="宋体" w:cs="Arial"/>
          <w:sz w:val="24"/>
        </w:rPr>
        <w:t>（</w:t>
      </w:r>
      <w:r w:rsidR="00113170" w:rsidRPr="00C42302">
        <w:rPr>
          <w:rFonts w:ascii="仿宋_GB2312" w:eastAsia="仿宋_GB2312" w:hAnsi="宋体" w:cs="Arial" w:hint="eastAsia"/>
          <w:sz w:val="24"/>
        </w:rPr>
        <w:t>1</w:t>
      </w:r>
      <w:r w:rsidR="009371B0">
        <w:rPr>
          <w:rFonts w:ascii="仿宋_GB2312" w:eastAsia="仿宋_GB2312" w:hAnsi="宋体" w:cs="Arial" w:hint="eastAsia"/>
          <w:sz w:val="24"/>
        </w:rPr>
        <w:t>5</w:t>
      </w:r>
      <w:r w:rsidRPr="00C42302">
        <w:rPr>
          <w:rFonts w:ascii="仿宋_GB2312" w:eastAsia="仿宋_GB2312" w:hAnsi="宋体" w:cs="Arial"/>
          <w:sz w:val="24"/>
        </w:rPr>
        <w:t>）</w:t>
      </w:r>
      <w:r w:rsidRPr="00C42302">
        <w:rPr>
          <w:rFonts w:ascii="仿宋_GB2312" w:eastAsia="仿宋_GB2312" w:hAnsi="宋体" w:cs="Arial" w:hint="eastAsia"/>
          <w:sz w:val="24"/>
        </w:rPr>
        <w:t>法律法规及中国证监会规定的和</w:t>
      </w:r>
      <w:r w:rsidR="00BD0E40">
        <w:rPr>
          <w:rFonts w:ascii="仿宋_GB2312" w:eastAsia="仿宋_GB2312" w:hAnsi="宋体" w:cs="Arial" w:hint="eastAsia"/>
          <w:sz w:val="24"/>
        </w:rPr>
        <w:t>《</w:t>
      </w:r>
      <w:r w:rsidRPr="00C42302">
        <w:rPr>
          <w:rFonts w:ascii="仿宋_GB2312" w:eastAsia="仿宋_GB2312" w:hAnsi="宋体" w:cs="Arial" w:hint="eastAsia"/>
          <w:sz w:val="24"/>
        </w:rPr>
        <w:t>基金合同</w:t>
      </w:r>
      <w:r w:rsidR="00BD0E40">
        <w:rPr>
          <w:rFonts w:ascii="仿宋_GB2312" w:eastAsia="仿宋_GB2312" w:hAnsi="宋体" w:cs="Arial" w:hint="eastAsia"/>
          <w:sz w:val="24"/>
        </w:rPr>
        <w:t>》</w:t>
      </w:r>
      <w:r w:rsidRPr="00C42302">
        <w:rPr>
          <w:rFonts w:ascii="仿宋_GB2312" w:eastAsia="仿宋_GB2312" w:hAnsi="宋体" w:cs="Arial" w:hint="eastAsia"/>
          <w:sz w:val="24"/>
        </w:rPr>
        <w:t>约定的其他投资比例限制。</w:t>
      </w:r>
    </w:p>
    <w:p w:rsidR="0009269C" w:rsidRPr="0009269C" w:rsidRDefault="0009269C" w:rsidP="0009269C">
      <w:pPr>
        <w:adjustRightInd w:val="0"/>
        <w:snapToGrid w:val="0"/>
        <w:ind w:firstLineChars="200" w:firstLine="480"/>
        <w:rPr>
          <w:rFonts w:ascii="仿宋_GB2312" w:eastAsia="仿宋_GB2312" w:hAnsi="宋体" w:cs="Arial"/>
          <w:sz w:val="24"/>
        </w:rPr>
      </w:pPr>
      <w:r w:rsidRPr="0009269C">
        <w:rPr>
          <w:rFonts w:ascii="仿宋_GB2312" w:eastAsia="仿宋_GB2312" w:hAnsi="宋体" w:cs="Arial"/>
          <w:sz w:val="24"/>
        </w:rPr>
        <w:t>因证券</w:t>
      </w:r>
      <w:r w:rsidRPr="0009269C">
        <w:rPr>
          <w:rFonts w:ascii="仿宋_GB2312" w:eastAsia="仿宋_GB2312" w:hAnsi="宋体" w:cs="Arial" w:hint="eastAsia"/>
          <w:sz w:val="24"/>
        </w:rPr>
        <w:t>、期货</w:t>
      </w:r>
      <w:r w:rsidRPr="0009269C">
        <w:rPr>
          <w:rFonts w:ascii="仿宋_GB2312" w:eastAsia="仿宋_GB2312" w:hAnsi="宋体" w:cs="Arial"/>
          <w:sz w:val="24"/>
        </w:rPr>
        <w:t>市场波动</w:t>
      </w:r>
      <w:r w:rsidRPr="0009269C">
        <w:rPr>
          <w:rFonts w:ascii="仿宋_GB2312" w:eastAsia="仿宋_GB2312" w:hAnsi="宋体" w:cs="Arial" w:hint="eastAsia"/>
          <w:sz w:val="24"/>
        </w:rPr>
        <w:t>、证券发行人</w:t>
      </w:r>
      <w:r w:rsidRPr="0009269C">
        <w:rPr>
          <w:rFonts w:ascii="仿宋_GB2312" w:eastAsia="仿宋_GB2312" w:hAnsi="宋体" w:cs="Arial"/>
          <w:sz w:val="24"/>
        </w:rPr>
        <w:t>合并、基金规模变动等基金管理人之外的因素致使基金投资比例不符合上述规定投资比例的，基金管理人应当在10个交易日内进行调整</w:t>
      </w:r>
      <w:r w:rsidRPr="0009269C">
        <w:rPr>
          <w:rFonts w:ascii="仿宋_GB2312" w:eastAsia="仿宋_GB2312" w:hAnsi="宋体" w:cs="Arial" w:hint="eastAsia"/>
          <w:sz w:val="24"/>
        </w:rPr>
        <w:t>，但中国证监会规定的特殊情形除外</w:t>
      </w:r>
      <w:r w:rsidRPr="0009269C">
        <w:rPr>
          <w:rFonts w:ascii="仿宋_GB2312" w:eastAsia="仿宋_GB2312" w:hAnsi="宋体" w:cs="Arial"/>
          <w:sz w:val="24"/>
        </w:rPr>
        <w:t>。</w:t>
      </w:r>
      <w:r w:rsidRPr="0009269C">
        <w:rPr>
          <w:rFonts w:ascii="仿宋_GB2312" w:eastAsia="仿宋_GB2312" w:hAnsi="宋体" w:cs="Arial" w:hint="eastAsia"/>
          <w:sz w:val="24"/>
        </w:rPr>
        <w:t>法律法规另有规定的，从其规定。</w:t>
      </w:r>
      <w:r w:rsidRPr="0009269C">
        <w:rPr>
          <w:rFonts w:ascii="仿宋_GB2312" w:eastAsia="仿宋_GB2312" w:hAnsi="宋体" w:cs="Arial"/>
          <w:sz w:val="24"/>
        </w:rPr>
        <w:t xml:space="preserve"> </w:t>
      </w:r>
    </w:p>
    <w:p w:rsidR="0009269C" w:rsidRPr="0009269C" w:rsidRDefault="0009269C" w:rsidP="0009269C">
      <w:pPr>
        <w:adjustRightInd w:val="0"/>
        <w:snapToGrid w:val="0"/>
        <w:ind w:firstLineChars="200" w:firstLine="480"/>
        <w:rPr>
          <w:rFonts w:ascii="仿宋_GB2312" w:eastAsia="仿宋_GB2312" w:hAnsi="宋体" w:cs="Arial"/>
          <w:sz w:val="24"/>
        </w:rPr>
      </w:pPr>
      <w:r w:rsidRPr="0009269C">
        <w:rPr>
          <w:rFonts w:ascii="仿宋_GB2312" w:eastAsia="仿宋_GB2312" w:hAnsi="宋体" w:cs="Arial"/>
          <w:sz w:val="24"/>
        </w:rPr>
        <w:t>基金管理人应当自</w:t>
      </w:r>
      <w:r w:rsidR="00BD0E40">
        <w:rPr>
          <w:rFonts w:ascii="仿宋_GB2312" w:eastAsia="仿宋_GB2312" w:hAnsi="宋体" w:cs="Arial" w:hint="eastAsia"/>
          <w:sz w:val="24"/>
        </w:rPr>
        <w:t>《</w:t>
      </w:r>
      <w:r w:rsidRPr="0009269C">
        <w:rPr>
          <w:rFonts w:ascii="仿宋_GB2312" w:eastAsia="仿宋_GB2312" w:hAnsi="宋体" w:cs="Arial"/>
          <w:sz w:val="24"/>
        </w:rPr>
        <w:t>基金合同</w:t>
      </w:r>
      <w:r w:rsidR="00BD0E40">
        <w:rPr>
          <w:rFonts w:ascii="仿宋_GB2312" w:eastAsia="仿宋_GB2312" w:hAnsi="宋体" w:cs="Arial" w:hint="eastAsia"/>
          <w:sz w:val="24"/>
        </w:rPr>
        <w:t>》</w:t>
      </w:r>
      <w:r w:rsidRPr="0009269C">
        <w:rPr>
          <w:rFonts w:ascii="仿宋_GB2312" w:eastAsia="仿宋_GB2312" w:hAnsi="宋体" w:cs="Arial"/>
          <w:sz w:val="24"/>
        </w:rPr>
        <w:t>生效之日起</w:t>
      </w:r>
      <w:r w:rsidRPr="0009269C">
        <w:rPr>
          <w:rFonts w:ascii="仿宋_GB2312" w:eastAsia="仿宋_GB2312" w:hAnsi="宋体" w:cs="Arial" w:hint="eastAsia"/>
          <w:sz w:val="24"/>
        </w:rPr>
        <w:t>6</w:t>
      </w:r>
      <w:r w:rsidRPr="0009269C">
        <w:rPr>
          <w:rFonts w:ascii="仿宋_GB2312" w:eastAsia="仿宋_GB2312" w:hAnsi="宋体" w:cs="Arial"/>
          <w:sz w:val="24"/>
        </w:rPr>
        <w:t>个月内使基金的投资组合比例符合</w:t>
      </w:r>
      <w:r w:rsidR="00BD0E40">
        <w:rPr>
          <w:rFonts w:ascii="仿宋_GB2312" w:eastAsia="仿宋_GB2312" w:hAnsi="宋体" w:cs="Arial" w:hint="eastAsia"/>
          <w:sz w:val="24"/>
        </w:rPr>
        <w:t>《</w:t>
      </w:r>
      <w:r w:rsidRPr="0009269C">
        <w:rPr>
          <w:rFonts w:ascii="仿宋_GB2312" w:eastAsia="仿宋_GB2312" w:hAnsi="宋体" w:cs="Arial"/>
          <w:sz w:val="24"/>
        </w:rPr>
        <w:t>基金合同</w:t>
      </w:r>
      <w:r w:rsidR="00BD0E40">
        <w:rPr>
          <w:rFonts w:ascii="仿宋_GB2312" w:eastAsia="仿宋_GB2312" w:hAnsi="宋体" w:cs="Arial" w:hint="eastAsia"/>
          <w:sz w:val="24"/>
        </w:rPr>
        <w:t>》</w:t>
      </w:r>
      <w:r w:rsidRPr="0009269C">
        <w:rPr>
          <w:rFonts w:ascii="仿宋_GB2312" w:eastAsia="仿宋_GB2312" w:hAnsi="宋体" w:cs="Arial"/>
          <w:sz w:val="24"/>
        </w:rPr>
        <w:t>的有关约定。</w:t>
      </w:r>
      <w:r w:rsidRPr="0009269C">
        <w:rPr>
          <w:rFonts w:ascii="仿宋_GB2312" w:eastAsia="仿宋_GB2312" w:hAnsi="宋体" w:cs="Arial" w:hint="eastAsia"/>
          <w:sz w:val="24"/>
        </w:rPr>
        <w:t>期间，基金的投资范围、投资策略应当符合</w:t>
      </w:r>
      <w:r w:rsidR="00BD0E40">
        <w:rPr>
          <w:rFonts w:ascii="仿宋_GB2312" w:eastAsia="仿宋_GB2312" w:hAnsi="宋体" w:cs="Arial" w:hint="eastAsia"/>
          <w:sz w:val="24"/>
        </w:rPr>
        <w:t>《</w:t>
      </w:r>
      <w:r w:rsidRPr="0009269C">
        <w:rPr>
          <w:rFonts w:ascii="仿宋_GB2312" w:eastAsia="仿宋_GB2312" w:hAnsi="宋体" w:cs="Arial" w:hint="eastAsia"/>
          <w:sz w:val="24"/>
        </w:rPr>
        <w:t>基金合同</w:t>
      </w:r>
      <w:r w:rsidR="00BD0E40">
        <w:rPr>
          <w:rFonts w:ascii="仿宋_GB2312" w:eastAsia="仿宋_GB2312" w:hAnsi="宋体" w:cs="Arial" w:hint="eastAsia"/>
          <w:sz w:val="24"/>
        </w:rPr>
        <w:t>》</w:t>
      </w:r>
      <w:r w:rsidRPr="0009269C">
        <w:rPr>
          <w:rFonts w:ascii="仿宋_GB2312" w:eastAsia="仿宋_GB2312" w:hAnsi="宋体" w:cs="Arial" w:hint="eastAsia"/>
          <w:sz w:val="24"/>
        </w:rPr>
        <w:t>的约定。</w:t>
      </w:r>
      <w:r w:rsidRPr="0009269C">
        <w:rPr>
          <w:rFonts w:ascii="仿宋_GB2312" w:eastAsia="仿宋_GB2312" w:hAnsi="宋体" w:cs="Arial"/>
          <w:sz w:val="24"/>
        </w:rPr>
        <w:t>基金托管人对基金投资的监督与检查自</w:t>
      </w:r>
      <w:r w:rsidR="00BD0E40">
        <w:rPr>
          <w:rFonts w:ascii="仿宋_GB2312" w:eastAsia="仿宋_GB2312" w:hAnsi="宋体" w:cs="Arial" w:hint="eastAsia"/>
          <w:sz w:val="24"/>
        </w:rPr>
        <w:t>《</w:t>
      </w:r>
      <w:r w:rsidRPr="0009269C">
        <w:rPr>
          <w:rFonts w:ascii="仿宋_GB2312" w:eastAsia="仿宋_GB2312" w:hAnsi="宋体" w:cs="Arial"/>
          <w:sz w:val="24"/>
        </w:rPr>
        <w:t>基金合同</w:t>
      </w:r>
      <w:r w:rsidR="00BD0E40">
        <w:rPr>
          <w:rFonts w:ascii="仿宋_GB2312" w:eastAsia="仿宋_GB2312" w:hAnsi="宋体" w:cs="Arial" w:hint="eastAsia"/>
          <w:sz w:val="24"/>
        </w:rPr>
        <w:t>》</w:t>
      </w:r>
      <w:r w:rsidRPr="0009269C">
        <w:rPr>
          <w:rFonts w:ascii="仿宋_GB2312" w:eastAsia="仿宋_GB2312" w:hAnsi="宋体" w:cs="Arial"/>
          <w:sz w:val="24"/>
        </w:rPr>
        <w:t>生效之日起开始。</w:t>
      </w:r>
    </w:p>
    <w:p w:rsidR="00EE1B35" w:rsidRPr="0009269C" w:rsidRDefault="0009269C" w:rsidP="0009269C">
      <w:pPr>
        <w:adjustRightInd w:val="0"/>
        <w:snapToGrid w:val="0"/>
        <w:ind w:firstLineChars="200" w:firstLine="480"/>
        <w:rPr>
          <w:rFonts w:ascii="仿宋_GB2312" w:eastAsia="仿宋_GB2312" w:hAnsi="宋体" w:cs="Arial"/>
          <w:sz w:val="24"/>
        </w:rPr>
      </w:pPr>
      <w:r w:rsidRPr="0009269C">
        <w:rPr>
          <w:rFonts w:ascii="仿宋_GB2312" w:eastAsia="仿宋_GB2312" w:hAnsi="宋体" w:cs="Arial" w:hint="eastAsia"/>
          <w:sz w:val="24"/>
        </w:rPr>
        <w:t>如果法律法规对上述投资比例限制进行变更的，以变更后的规定为准。如</w:t>
      </w:r>
      <w:r w:rsidRPr="0009269C">
        <w:rPr>
          <w:rFonts w:ascii="仿宋_GB2312" w:eastAsia="仿宋_GB2312" w:hAnsi="宋体" w:cs="Arial"/>
          <w:sz w:val="24"/>
        </w:rPr>
        <w:t>法律法规或监管部门取消上述限制，</w:t>
      </w:r>
      <w:r w:rsidRPr="0009269C">
        <w:rPr>
          <w:rFonts w:ascii="仿宋_GB2312" w:eastAsia="仿宋_GB2312" w:hAnsi="宋体" w:cs="Arial" w:hint="eastAsia"/>
          <w:sz w:val="24"/>
        </w:rPr>
        <w:t>且</w:t>
      </w:r>
      <w:r w:rsidRPr="0009269C">
        <w:rPr>
          <w:rFonts w:ascii="仿宋_GB2312" w:eastAsia="仿宋_GB2312" w:hAnsi="宋体" w:cs="Arial"/>
          <w:sz w:val="24"/>
        </w:rPr>
        <w:t>适用于本基金，基金管理人</w:t>
      </w:r>
      <w:r w:rsidRPr="0009269C">
        <w:rPr>
          <w:rFonts w:ascii="仿宋_GB2312" w:eastAsia="仿宋_GB2312" w:hAnsi="宋体" w:cs="Arial" w:hint="eastAsia"/>
          <w:sz w:val="24"/>
        </w:rPr>
        <w:t>在</w:t>
      </w:r>
      <w:r w:rsidRPr="0009269C">
        <w:rPr>
          <w:rFonts w:ascii="仿宋_GB2312" w:eastAsia="仿宋_GB2312" w:hAnsi="宋体" w:cs="Arial"/>
          <w:sz w:val="24"/>
        </w:rPr>
        <w:t>履行适当程序</w:t>
      </w:r>
      <w:r w:rsidRPr="0009269C">
        <w:rPr>
          <w:rFonts w:ascii="仿宋_GB2312" w:eastAsia="仿宋_GB2312" w:hAnsi="宋体" w:cs="Arial"/>
          <w:sz w:val="24"/>
        </w:rPr>
        <w:lastRenderedPageBreak/>
        <w:t>后，则本基金投资不再受相关限制</w:t>
      </w:r>
      <w:r w:rsidRPr="0009269C">
        <w:rPr>
          <w:rFonts w:ascii="仿宋_GB2312" w:eastAsia="仿宋_GB2312" w:hAnsi="宋体" w:cs="Arial" w:hint="eastAsia"/>
          <w:sz w:val="24"/>
        </w:rPr>
        <w:t>，但须提前公告，无需经基金份额持有人大会审议</w:t>
      </w:r>
      <w:r w:rsidRPr="0009269C">
        <w:rPr>
          <w:rFonts w:ascii="仿宋_GB2312" w:eastAsia="仿宋_GB2312" w:hAnsi="宋体" w:cs="Arial"/>
          <w:sz w:val="24"/>
        </w:rPr>
        <w:t>。</w:t>
      </w:r>
    </w:p>
    <w:p w:rsidR="00666E4D" w:rsidRDefault="00666E4D" w:rsidP="001E668B">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（三）基金托管人</w:t>
      </w:r>
      <w:bookmarkStart w:id="4" w:name="OLE_LINK1"/>
      <w:r>
        <w:rPr>
          <w:rFonts w:ascii="仿宋_GB2312" w:eastAsia="仿宋_GB2312" w:hAnsi="宋体" w:cs="Arial" w:hint="eastAsia"/>
          <w:sz w:val="24"/>
        </w:rPr>
        <w:t>根据有关法律法规的规定及《基金合同》的约定，</w:t>
      </w:r>
      <w:bookmarkEnd w:id="4"/>
      <w:r>
        <w:rPr>
          <w:rFonts w:ascii="仿宋_GB2312" w:eastAsia="仿宋_GB2312" w:hAnsi="宋体" w:cs="Arial" w:hint="eastAsia"/>
          <w:sz w:val="24"/>
        </w:rPr>
        <w:t>对本托管协议第十五条</w:t>
      </w:r>
      <w:r w:rsidR="00EA3C86">
        <w:rPr>
          <w:rFonts w:ascii="仿宋_GB2312" w:eastAsia="仿宋_GB2312" w:hAnsi="宋体" w:cs="Arial" w:hint="eastAsia"/>
          <w:sz w:val="24"/>
        </w:rPr>
        <w:t>第十二</w:t>
      </w:r>
      <w:r>
        <w:rPr>
          <w:rFonts w:ascii="仿宋_GB2312" w:eastAsia="仿宋_GB2312" w:hAnsi="宋体" w:cs="Arial" w:hint="eastAsia"/>
          <w:sz w:val="24"/>
        </w:rPr>
        <w:t>款基金投资禁止行为进行监督。基金托管人通过事后监督方式对基金管理人基金投资禁止行为进行监督。</w:t>
      </w:r>
    </w:p>
    <w:p w:rsidR="00264D2A" w:rsidRPr="00264D2A" w:rsidRDefault="00264D2A" w:rsidP="001E668B">
      <w:pPr>
        <w:adjustRightInd w:val="0"/>
        <w:snapToGrid w:val="0"/>
        <w:ind w:firstLineChars="200" w:firstLine="480"/>
        <w:rPr>
          <w:rFonts w:ascii="仿宋_GB2312" w:eastAsia="仿宋_GB2312" w:hAnsi="宋体" w:cs="Arial"/>
          <w:sz w:val="24"/>
        </w:rPr>
      </w:pPr>
      <w:r w:rsidRPr="00870D80">
        <w:rPr>
          <w:rFonts w:ascii="仿宋_GB2312" w:eastAsia="仿宋_GB2312" w:hAnsi="宋体" w:cs="Arial" w:hint="eastAsia"/>
          <w:sz w:val="24"/>
        </w:rPr>
        <w:t>基金管理人运用基金财产买卖基金管理人、基金托管人及其控股股东、实际控制人或者与其他重大利害关系的公司发行的证券或者承销期内承销的证券，或者从事其他重大关联交易的，应当符合基金的投资目标和投资策略，遵循基金份额持有人利益优先的原则，防范利益冲突，相关交易必须事先得到基金托管人的同意，并履行信息披露义务。</w:t>
      </w:r>
    </w:p>
    <w:p w:rsidR="00666E4D" w:rsidRDefault="00666E4D" w:rsidP="00666E4D">
      <w:pPr>
        <w:adjustRightInd w:val="0"/>
        <w:snapToGrid w:val="0"/>
        <w:ind w:firstLineChars="200" w:firstLine="480"/>
        <w:rPr>
          <w:rFonts w:ascii="仿宋_GB2312" w:eastAsia="仿宋_GB2312" w:hAnsi="宋体" w:cs="Arial"/>
        </w:rPr>
      </w:pPr>
      <w:r>
        <w:rPr>
          <w:rFonts w:ascii="仿宋_GB2312" w:eastAsia="仿宋_GB2312" w:hAnsi="宋体" w:cs="Arial" w:hint="eastAsia"/>
          <w:sz w:val="24"/>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3个工作日内与基金托管人协商解决。</w:t>
      </w:r>
    </w:p>
    <w:p w:rsidR="00666E4D" w:rsidRPr="00382CDD" w:rsidRDefault="00666E4D" w:rsidP="00666E4D">
      <w:pPr>
        <w:adjustRightInd w:val="0"/>
        <w:snapToGrid w:val="0"/>
        <w:ind w:firstLineChars="200" w:firstLine="480"/>
        <w:rPr>
          <w:rFonts w:ascii="仿宋_GB2312" w:eastAsia="仿宋_GB2312" w:hAnsi="宋体" w:cs="Arial"/>
        </w:rPr>
      </w:pPr>
      <w:r w:rsidRPr="00382CDD">
        <w:rPr>
          <w:rFonts w:ascii="仿宋_GB2312" w:eastAsia="仿宋_GB2312" w:hAnsi="宋体" w:cs="Arial" w:hint="eastAsia"/>
          <w:color w:val="000000"/>
          <w:sz w:val="24"/>
        </w:rPr>
        <w:t>基金管理人负责对交易对手的资信控制，按银行间债券市场的交易规则进行交易，并</w:t>
      </w:r>
      <w:r w:rsidRPr="00382CDD">
        <w:rPr>
          <w:rFonts w:ascii="仿宋_GB2312" w:eastAsia="仿宋_GB2312" w:hint="eastAsia"/>
          <w:sz w:val="24"/>
        </w:rPr>
        <w:t>负责解决因交易对手不履行合同而造成的纠纷及损失，</w:t>
      </w:r>
      <w:r w:rsidRPr="00382CDD">
        <w:rPr>
          <w:rFonts w:eastAsia="仿宋_GB2312" w:hint="eastAsia"/>
          <w:sz w:val="24"/>
        </w:rPr>
        <w:t>基金托管人不承担由此造成的任何法律责任及损失</w:t>
      </w:r>
      <w:r w:rsidRPr="00382CDD">
        <w:rPr>
          <w:rFonts w:ascii="仿宋_GB2312" w:eastAsia="仿宋_GB2312" w:hint="eastAsia"/>
          <w:sz w:val="24"/>
        </w:rPr>
        <w:t>。</w:t>
      </w:r>
      <w:r w:rsidRPr="00382CDD">
        <w:rPr>
          <w:rFonts w:eastAsia="仿宋_GB2312" w:hint="eastAsia"/>
          <w:sz w:val="24"/>
          <w:u w:val="single"/>
        </w:rPr>
        <w:t>若未履约的交易对手在基金托管人与基金管理人确定的时间前仍未承担违约责任及其他相关法律责任的，基金管理人可以对相应损失先行予以承担，然后再向相关交易对手追偿。</w:t>
      </w:r>
      <w:r w:rsidR="002D1801">
        <w:rPr>
          <w:rFonts w:ascii="仿宋_GB2312" w:eastAsia="仿宋_GB2312" w:hAnsi="宋体" w:cs="Arial" w:hint="eastAsia"/>
          <w:color w:val="000000"/>
          <w:sz w:val="24"/>
        </w:rPr>
        <w:t>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rsidR="00666E4D" w:rsidRDefault="00666E4D" w:rsidP="00666E4D">
      <w:pPr>
        <w:adjustRightInd w:val="0"/>
        <w:snapToGrid w:val="0"/>
        <w:ind w:firstLineChars="200" w:firstLine="480"/>
        <w:rPr>
          <w:rFonts w:ascii="仿宋_GB2312" w:eastAsia="仿宋_GB2312" w:hAnsi="宋体" w:cs="Arial"/>
          <w:sz w:val="24"/>
        </w:rPr>
      </w:pPr>
      <w:r w:rsidRPr="00D14A9E">
        <w:rPr>
          <w:rFonts w:ascii="仿宋_GB2312" w:eastAsia="仿宋_GB2312" w:hAnsi="宋体" w:cs="Arial" w:hint="eastAsia"/>
          <w:sz w:val="24"/>
        </w:rPr>
        <w:t>（五）</w:t>
      </w:r>
      <w:r>
        <w:rPr>
          <w:rFonts w:ascii="仿宋_GB2312" w:eastAsia="仿宋_GB2312" w:hAnsi="宋体" w:cs="Arial" w:hint="eastAsia"/>
          <w:sz w:val="24"/>
        </w:rPr>
        <w:t>基金托管人根据有关法律法规的规定及《基金合同》的约定，对基金管理人投资流通受限证券进行监督。</w:t>
      </w:r>
    </w:p>
    <w:p w:rsidR="00666E4D" w:rsidRDefault="00666E4D" w:rsidP="00666E4D">
      <w:pPr>
        <w:adjustRightInd w:val="0"/>
        <w:snapToGrid w:val="0"/>
        <w:ind w:firstLineChars="200" w:firstLine="480"/>
        <w:rPr>
          <w:rFonts w:ascii="仿宋_GB2312" w:eastAsia="仿宋_GB2312" w:hAnsi="宋体" w:cs="Arial"/>
          <w:sz w:val="24"/>
        </w:rPr>
      </w:pPr>
      <w:r w:rsidRPr="00D14A9E">
        <w:rPr>
          <w:rFonts w:ascii="仿宋_GB2312" w:eastAsia="仿宋_GB2312" w:hint="eastAsia"/>
          <w:sz w:val="24"/>
        </w:rPr>
        <w:t>基金管理人投资流通受限证券，应事先根据中国证监会相关规定，明确基金投资流通受限证券的比例，</w:t>
      </w:r>
      <w:r w:rsidRPr="00D14A9E">
        <w:rPr>
          <w:rFonts w:ascii="仿宋_GB2312" w:eastAsia="仿宋_GB2312" w:hAnsi="宋体" w:cs="Arial" w:hint="eastAsia"/>
          <w:sz w:val="24"/>
        </w:rPr>
        <w:t>制订严格的投资决策流程和风险控制制度，防范流动性风险、法律风险和操作风险等各种风险。基金托管人对基金管理人是否遵守相关制度、流动性风险处置预案以及相关投资额度和比例等的情况进行监督。</w:t>
      </w:r>
    </w:p>
    <w:p w:rsidR="00666E4D" w:rsidRDefault="00666E4D" w:rsidP="00666E4D">
      <w:pPr>
        <w:adjustRightInd w:val="0"/>
        <w:snapToGrid w:val="0"/>
        <w:ind w:firstLineChars="200" w:firstLine="480"/>
        <w:rPr>
          <w:rFonts w:ascii="仿宋_GB2312" w:eastAsia="仿宋_GB2312"/>
          <w:sz w:val="24"/>
        </w:rPr>
      </w:pPr>
      <w:r>
        <w:rPr>
          <w:rFonts w:ascii="仿宋_GB2312" w:eastAsia="仿宋_GB2312" w:hAnsi="宋体" w:cs="Arial" w:hint="eastAsia"/>
          <w:sz w:val="24"/>
        </w:rPr>
        <w:t>1.本基金</w:t>
      </w:r>
      <w:r w:rsidRPr="00D37AB5">
        <w:rPr>
          <w:rFonts w:ascii="仿宋_GB2312" w:eastAsia="仿宋_GB2312" w:hint="eastAsia"/>
          <w:sz w:val="24"/>
        </w:rPr>
        <w:t>投资的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rsidR="00666E4D" w:rsidRPr="00D37AB5" w:rsidRDefault="00666E4D" w:rsidP="00666E4D">
      <w:pPr>
        <w:ind w:firstLineChars="200" w:firstLine="480"/>
        <w:rPr>
          <w:rFonts w:ascii="仿宋_GB2312" w:eastAsia="仿宋_GB2312"/>
          <w:sz w:val="24"/>
        </w:rPr>
      </w:pPr>
      <w:r>
        <w:rPr>
          <w:rFonts w:ascii="仿宋_GB2312" w:eastAsia="仿宋_GB2312" w:hAnsi="宋体" w:cs="Arial" w:hint="eastAsia"/>
          <w:sz w:val="24"/>
        </w:rPr>
        <w:t>本基金</w:t>
      </w:r>
      <w:r w:rsidRPr="00D37AB5">
        <w:rPr>
          <w:rFonts w:ascii="仿宋_GB2312" w:eastAsia="仿宋_GB2312" w:hint="eastAsia"/>
          <w:sz w:val="24"/>
        </w:rPr>
        <w:t>投资的受限证券限于可由中国证券登记结算有限责任公司或中央国债登记结算有限责任公司负责登记和存管，并可在证券交易所或全国银行间债券市场交易的证券。</w:t>
      </w:r>
    </w:p>
    <w:p w:rsidR="00666E4D" w:rsidRDefault="00666E4D" w:rsidP="00666E4D">
      <w:pPr>
        <w:adjustRightInd w:val="0"/>
        <w:snapToGrid w:val="0"/>
        <w:ind w:firstLineChars="200" w:firstLine="480"/>
        <w:rPr>
          <w:rFonts w:ascii="仿宋_GB2312" w:eastAsia="仿宋_GB2312"/>
          <w:sz w:val="24"/>
        </w:rPr>
      </w:pPr>
      <w:r>
        <w:rPr>
          <w:rFonts w:ascii="仿宋_GB2312" w:eastAsia="仿宋_GB2312" w:hAnsi="宋体" w:cs="Arial" w:hint="eastAsia"/>
          <w:sz w:val="24"/>
        </w:rPr>
        <w:t>本基金</w:t>
      </w:r>
      <w:r w:rsidRPr="00D37AB5">
        <w:rPr>
          <w:rFonts w:ascii="仿宋_GB2312" w:eastAsia="仿宋_GB2312" w:hint="eastAsia"/>
          <w:sz w:val="24"/>
        </w:rPr>
        <w:t>投资的受限证券应保证登记存管在本基金名下，</w:t>
      </w:r>
      <w:r>
        <w:rPr>
          <w:rFonts w:ascii="仿宋_GB2312" w:eastAsia="仿宋_GB2312" w:hint="eastAsia"/>
          <w:sz w:val="24"/>
        </w:rPr>
        <w:t>基金管理人</w:t>
      </w:r>
      <w:r w:rsidRPr="00D37AB5">
        <w:rPr>
          <w:rFonts w:ascii="仿宋_GB2312" w:eastAsia="仿宋_GB2312" w:hint="eastAsia"/>
          <w:sz w:val="24"/>
        </w:rPr>
        <w:t>负责相关工作的落实和协调，并确保</w:t>
      </w:r>
      <w:r>
        <w:rPr>
          <w:rFonts w:ascii="仿宋_GB2312" w:eastAsia="仿宋_GB2312" w:hint="eastAsia"/>
          <w:sz w:val="24"/>
        </w:rPr>
        <w:t>基金托管人</w:t>
      </w:r>
      <w:r w:rsidRPr="00D37AB5">
        <w:rPr>
          <w:rFonts w:ascii="仿宋_GB2312" w:eastAsia="仿宋_GB2312" w:hint="eastAsia"/>
          <w:sz w:val="24"/>
        </w:rPr>
        <w:t>能够正常查询。因</w:t>
      </w:r>
      <w:r>
        <w:rPr>
          <w:rFonts w:ascii="仿宋_GB2312" w:eastAsia="仿宋_GB2312" w:hint="eastAsia"/>
          <w:sz w:val="24"/>
        </w:rPr>
        <w:t>基金管理人</w:t>
      </w:r>
      <w:r w:rsidRPr="00D37AB5">
        <w:rPr>
          <w:rFonts w:ascii="仿宋_GB2312" w:eastAsia="仿宋_GB2312" w:hint="eastAsia"/>
          <w:sz w:val="24"/>
        </w:rPr>
        <w:t>原因产生的</w:t>
      </w:r>
      <w:r w:rsidRPr="00D37AB5">
        <w:rPr>
          <w:rFonts w:ascii="仿宋_GB2312" w:eastAsia="仿宋_GB2312" w:hint="eastAsia"/>
          <w:sz w:val="24"/>
        </w:rPr>
        <w:lastRenderedPageBreak/>
        <w:t>受限证券登记存管问题，造成</w:t>
      </w:r>
      <w:r>
        <w:rPr>
          <w:rFonts w:ascii="仿宋_GB2312" w:eastAsia="仿宋_GB2312" w:hint="eastAsia"/>
          <w:sz w:val="24"/>
        </w:rPr>
        <w:t>基金托管人</w:t>
      </w:r>
      <w:r w:rsidRPr="00D37AB5">
        <w:rPr>
          <w:rFonts w:ascii="仿宋_GB2312" w:eastAsia="仿宋_GB2312" w:hint="eastAsia"/>
          <w:sz w:val="24"/>
        </w:rPr>
        <w:t>无法安全保管本基金资产的责任与损失，及因受限证券存管直接影响本基金安全的责任及损失，由</w:t>
      </w:r>
      <w:r>
        <w:rPr>
          <w:rFonts w:ascii="仿宋_GB2312" w:eastAsia="仿宋_GB2312" w:hint="eastAsia"/>
          <w:sz w:val="24"/>
        </w:rPr>
        <w:t>基金管理人</w:t>
      </w:r>
      <w:r w:rsidRPr="00D37AB5">
        <w:rPr>
          <w:rFonts w:ascii="仿宋_GB2312" w:eastAsia="仿宋_GB2312" w:hint="eastAsia"/>
          <w:sz w:val="24"/>
        </w:rPr>
        <w:t>承担。</w:t>
      </w:r>
    </w:p>
    <w:p w:rsidR="00666E4D" w:rsidRDefault="00666E4D" w:rsidP="00666E4D">
      <w:pPr>
        <w:adjustRightInd w:val="0"/>
        <w:snapToGrid w:val="0"/>
        <w:ind w:firstLineChars="200" w:firstLine="480"/>
        <w:rPr>
          <w:rFonts w:ascii="仿宋_GB2312" w:eastAsia="仿宋_GB2312"/>
          <w:sz w:val="24"/>
        </w:rPr>
      </w:pPr>
      <w:r>
        <w:rPr>
          <w:rFonts w:ascii="仿宋_GB2312" w:eastAsia="仿宋_GB2312" w:hAnsi="宋体" w:cs="Arial" w:hint="eastAsia"/>
          <w:sz w:val="24"/>
        </w:rPr>
        <w:t>本基金</w:t>
      </w:r>
      <w:r w:rsidRPr="00D37AB5">
        <w:rPr>
          <w:rFonts w:ascii="仿宋_GB2312" w:eastAsia="仿宋_GB2312" w:hint="eastAsia"/>
          <w:sz w:val="24"/>
        </w:rPr>
        <w:t>投资受限证券，不得预付任何形式的保证金。</w:t>
      </w:r>
    </w:p>
    <w:p w:rsidR="00666E4D" w:rsidRPr="00D37AB5" w:rsidRDefault="00666E4D" w:rsidP="00666E4D">
      <w:pPr>
        <w:ind w:firstLineChars="200" w:firstLine="480"/>
        <w:rPr>
          <w:rFonts w:ascii="仿宋_GB2312" w:eastAsia="仿宋_GB2312"/>
          <w:sz w:val="24"/>
        </w:rPr>
      </w:pPr>
      <w:r>
        <w:rPr>
          <w:rFonts w:ascii="仿宋_GB2312" w:eastAsia="仿宋_GB2312" w:hAnsi="宋体" w:cs="Arial" w:hint="eastAsia"/>
          <w:sz w:val="24"/>
        </w:rPr>
        <w:t>2.</w:t>
      </w:r>
      <w:r>
        <w:rPr>
          <w:rFonts w:ascii="仿宋_GB2312" w:eastAsia="仿宋_GB2312" w:hint="eastAsia"/>
          <w:sz w:val="24"/>
        </w:rPr>
        <w:t>基金管理人</w:t>
      </w:r>
      <w:r w:rsidRPr="00D37AB5">
        <w:rPr>
          <w:rFonts w:ascii="仿宋_GB2312" w:eastAsia="仿宋_GB2312" w:hint="eastAsia"/>
          <w:sz w:val="24"/>
        </w:rPr>
        <w:t>投资非公开发行股票，应制订流动性风险处置预案并经</w:t>
      </w:r>
      <w:r>
        <w:rPr>
          <w:rFonts w:ascii="仿宋_GB2312" w:eastAsia="仿宋_GB2312" w:hint="eastAsia"/>
          <w:sz w:val="24"/>
        </w:rPr>
        <w:t>其</w:t>
      </w:r>
      <w:r w:rsidRPr="00D37AB5">
        <w:rPr>
          <w:rFonts w:ascii="仿宋_GB2312" w:eastAsia="仿宋_GB2312" w:hint="eastAsia"/>
          <w:sz w:val="24"/>
        </w:rPr>
        <w:t>董事会批准。风险处置预案应包括但不限于因投资受限证券需要解决的基金投资比例限制失调、基金流动性困难以及相关损失的应对解决措施，以及有关异常情况的处置。</w:t>
      </w:r>
      <w:r>
        <w:rPr>
          <w:rFonts w:ascii="仿宋_GB2312" w:eastAsia="仿宋_GB2312" w:hAnsi="宋体" w:cs="Arial" w:hint="eastAsia"/>
          <w:sz w:val="24"/>
        </w:rPr>
        <w:t>基金管理人应在首次投资流通受限证券前向基金托管人提供</w:t>
      </w:r>
      <w:r w:rsidRPr="00E04474">
        <w:rPr>
          <w:rFonts w:ascii="仿宋_GB2312" w:eastAsia="仿宋_GB2312" w:hint="eastAsia"/>
          <w:sz w:val="24"/>
        </w:rPr>
        <w:t>基金投资非公开发行股票相关流动性风险处置预案。</w:t>
      </w:r>
    </w:p>
    <w:p w:rsidR="00666E4D" w:rsidRPr="00D37AB5" w:rsidRDefault="00666E4D" w:rsidP="00666E4D">
      <w:pPr>
        <w:ind w:firstLineChars="200" w:firstLine="480"/>
        <w:rPr>
          <w:rFonts w:ascii="仿宋_GB2312" w:eastAsia="仿宋_GB2312"/>
          <w:sz w:val="24"/>
        </w:rPr>
      </w:pPr>
      <w:r>
        <w:rPr>
          <w:rFonts w:ascii="仿宋_GB2312" w:eastAsia="仿宋_GB2312" w:hint="eastAsia"/>
          <w:sz w:val="24"/>
        </w:rPr>
        <w:t>基金管理人</w:t>
      </w:r>
      <w:r w:rsidRPr="00D37AB5">
        <w:rPr>
          <w:rFonts w:ascii="仿宋_GB2312" w:eastAsia="仿宋_GB2312" w:hint="eastAsia"/>
          <w:sz w:val="24"/>
        </w:rPr>
        <w:t>对本基金投资受限证券的流动性风险负责，确保对相关风险采取积极有效的措施，在合理的时间内有效解决基金运作的流动性问题。如因基金巨额赎回或市场发生剧烈变动等原因而导致基金现金周转困难时，</w:t>
      </w:r>
      <w:r>
        <w:rPr>
          <w:rFonts w:ascii="仿宋_GB2312" w:eastAsia="仿宋_GB2312" w:hint="eastAsia"/>
          <w:sz w:val="24"/>
        </w:rPr>
        <w:t>基金管理人</w:t>
      </w:r>
      <w:r w:rsidRPr="00D37AB5">
        <w:rPr>
          <w:rFonts w:ascii="仿宋_GB2312" w:eastAsia="仿宋_GB2312" w:hint="eastAsia"/>
          <w:sz w:val="24"/>
        </w:rPr>
        <w:t>应保证提供足额现金确保基金的支付结算，并承担损失。</w:t>
      </w:r>
      <w:r w:rsidRPr="002C7717">
        <w:rPr>
          <w:rFonts w:ascii="仿宋_GB2312" w:eastAsia="仿宋_GB2312" w:hint="eastAsia"/>
          <w:sz w:val="24"/>
          <w:u w:val="single"/>
        </w:rPr>
        <w:t>对本基金因投资受限证券导致的流动性风险，基金托管人不承担任何责任。如因基金管理人原因导致本基金出现损失致使基金托管人承担连带赔偿责任的，基金管理人应赔偿基金托管人由此遭受的损失。</w:t>
      </w:r>
    </w:p>
    <w:p w:rsidR="00666E4D" w:rsidRPr="00E04474" w:rsidRDefault="00666E4D" w:rsidP="00666E4D">
      <w:pPr>
        <w:ind w:firstLineChars="200" w:firstLine="480"/>
        <w:rPr>
          <w:rFonts w:ascii="仿宋_GB2312" w:eastAsia="仿宋_GB2312"/>
          <w:sz w:val="24"/>
        </w:rPr>
      </w:pPr>
      <w:r>
        <w:rPr>
          <w:rFonts w:ascii="仿宋_GB2312" w:eastAsia="仿宋_GB2312" w:hAnsi="宋体" w:cs="Arial" w:hint="eastAsia"/>
          <w:sz w:val="24"/>
        </w:rPr>
        <w:t>3.</w:t>
      </w:r>
      <w:r w:rsidRPr="00E04474">
        <w:rPr>
          <w:rFonts w:ascii="仿宋_GB2312" w:eastAsia="仿宋_GB2312" w:hint="eastAsia"/>
          <w:sz w:val="24"/>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rsidR="00666E4D" w:rsidRPr="00E04474" w:rsidRDefault="00666E4D" w:rsidP="00666E4D">
      <w:pPr>
        <w:ind w:firstLineChars="200" w:firstLine="480"/>
        <w:rPr>
          <w:rFonts w:ascii="仿宋_GB2312" w:eastAsia="仿宋_GB2312"/>
          <w:sz w:val="24"/>
        </w:rPr>
      </w:pPr>
      <w:r w:rsidRPr="00E04474">
        <w:rPr>
          <w:rFonts w:ascii="仿宋_GB2312" w:eastAsia="仿宋_GB2312" w:hint="eastAsia"/>
          <w:sz w:val="24"/>
        </w:rPr>
        <w:t>（1）中国证监会批准发行非公开发行股票的批准文件。</w:t>
      </w:r>
    </w:p>
    <w:p w:rsidR="00666E4D" w:rsidRPr="00E04474" w:rsidRDefault="00666E4D" w:rsidP="00666E4D">
      <w:pPr>
        <w:ind w:firstLineChars="200" w:firstLine="480"/>
        <w:rPr>
          <w:rFonts w:ascii="仿宋_GB2312" w:eastAsia="仿宋_GB2312"/>
          <w:sz w:val="24"/>
        </w:rPr>
      </w:pPr>
      <w:r w:rsidRPr="00E04474">
        <w:rPr>
          <w:rFonts w:ascii="仿宋_GB2312" w:eastAsia="仿宋_GB2312" w:hint="eastAsia"/>
          <w:sz w:val="24"/>
        </w:rPr>
        <w:t>（2）非公开发行股票有关发行数量、发行价格、锁定期等发行资料。</w:t>
      </w:r>
    </w:p>
    <w:p w:rsidR="00666E4D" w:rsidRPr="00E04474" w:rsidRDefault="00666E4D" w:rsidP="00666E4D">
      <w:pPr>
        <w:ind w:firstLineChars="200" w:firstLine="480"/>
        <w:rPr>
          <w:rFonts w:ascii="仿宋_GB2312" w:eastAsia="仿宋_GB2312"/>
          <w:sz w:val="24"/>
        </w:rPr>
      </w:pPr>
      <w:r w:rsidRPr="00E04474">
        <w:rPr>
          <w:rFonts w:ascii="仿宋_GB2312" w:eastAsia="仿宋_GB2312" w:hint="eastAsia"/>
          <w:sz w:val="24"/>
        </w:rPr>
        <w:t>（3）非公开发行股票发行人与中国证券登记结算有限责任公司或中央国债登记结算有限责任公司签订的证券登记及服务协议。</w:t>
      </w:r>
    </w:p>
    <w:p w:rsidR="00666E4D" w:rsidRDefault="00666E4D" w:rsidP="00666E4D">
      <w:pPr>
        <w:adjustRightInd w:val="0"/>
        <w:snapToGrid w:val="0"/>
        <w:ind w:firstLineChars="200" w:firstLine="480"/>
        <w:rPr>
          <w:rFonts w:ascii="仿宋_GB2312" w:eastAsia="仿宋_GB2312" w:hAnsi="宋体" w:cs="Arial"/>
          <w:sz w:val="24"/>
        </w:rPr>
      </w:pPr>
      <w:r w:rsidRPr="00E04474">
        <w:rPr>
          <w:rFonts w:ascii="仿宋_GB2312" w:eastAsia="仿宋_GB2312" w:hint="eastAsia"/>
          <w:sz w:val="24"/>
        </w:rPr>
        <w:t>（4）基金拟认购的数量、价格、总成本、账面价值。</w:t>
      </w:r>
    </w:p>
    <w:p w:rsidR="00666E4D" w:rsidRPr="003A4CEE" w:rsidRDefault="00666E4D" w:rsidP="00666E4D">
      <w:pPr>
        <w:ind w:firstLineChars="200" w:firstLine="480"/>
        <w:rPr>
          <w:rFonts w:ascii="仿宋_GB2312" w:eastAsia="仿宋_GB2312"/>
          <w:sz w:val="24"/>
        </w:rPr>
      </w:pPr>
      <w:r>
        <w:rPr>
          <w:rFonts w:ascii="仿宋_GB2312" w:eastAsia="仿宋_GB2312" w:hAnsi="宋体" w:cs="Arial" w:hint="eastAsia"/>
          <w:sz w:val="24"/>
        </w:rPr>
        <w:t>4.</w:t>
      </w:r>
      <w:r>
        <w:rPr>
          <w:rFonts w:ascii="仿宋_GB2312" w:eastAsia="仿宋_GB2312" w:hint="eastAsia"/>
          <w:sz w:val="24"/>
        </w:rPr>
        <w:t>基金管理人应</w:t>
      </w:r>
      <w:r w:rsidRPr="003A4CEE">
        <w:rPr>
          <w:rFonts w:ascii="仿宋_GB2312" w:eastAsia="仿宋_GB2312" w:hint="eastAsia"/>
          <w:sz w:val="24"/>
        </w:rPr>
        <w:t>在本基金投资非公开发行股票后两个交易日内，在中国证监会指定媒体披露所投资非公开发行股票的名称、数量、总成本、账面价值，以及总成本和账面价值占基金资产净值的比例、锁定期等信息。</w:t>
      </w:r>
    </w:p>
    <w:p w:rsidR="00666E4D" w:rsidRPr="003A4CEE" w:rsidRDefault="00666E4D" w:rsidP="00666E4D">
      <w:pPr>
        <w:ind w:firstLineChars="200" w:firstLine="480"/>
        <w:rPr>
          <w:rFonts w:ascii="仿宋_GB2312" w:eastAsia="仿宋_GB2312"/>
          <w:sz w:val="24"/>
        </w:rPr>
      </w:pPr>
      <w:r w:rsidRPr="003A4CEE">
        <w:rPr>
          <w:rFonts w:ascii="仿宋_GB2312" w:eastAsia="仿宋_GB2312" w:hint="eastAsia"/>
          <w:sz w:val="24"/>
        </w:rPr>
        <w:t>本基金有关投资受限证券比例如违反有关限制规定，在合理期限内未能进行及时调整，</w:t>
      </w:r>
      <w:r>
        <w:rPr>
          <w:rFonts w:ascii="仿宋_GB2312" w:eastAsia="仿宋_GB2312" w:hint="eastAsia"/>
          <w:sz w:val="24"/>
        </w:rPr>
        <w:t>基金管理人</w:t>
      </w:r>
      <w:r w:rsidRPr="003A4CEE">
        <w:rPr>
          <w:rFonts w:ascii="仿宋_GB2312" w:eastAsia="仿宋_GB2312" w:hint="eastAsia"/>
          <w:sz w:val="24"/>
        </w:rPr>
        <w:t>应在两个工作日内编制临时报告书，予以公告。</w:t>
      </w:r>
    </w:p>
    <w:p w:rsidR="00666E4D" w:rsidRPr="003A4CEE" w:rsidRDefault="00666E4D" w:rsidP="00666E4D">
      <w:pPr>
        <w:ind w:firstLineChars="200" w:firstLine="480"/>
        <w:rPr>
          <w:rFonts w:ascii="仿宋_GB2312" w:eastAsia="仿宋_GB2312"/>
          <w:sz w:val="24"/>
        </w:rPr>
      </w:pPr>
      <w:r>
        <w:rPr>
          <w:rFonts w:ascii="仿宋_GB2312" w:eastAsia="仿宋_GB2312" w:hAnsi="宋体" w:cs="Arial" w:hint="eastAsia"/>
          <w:sz w:val="24"/>
        </w:rPr>
        <w:t>5.</w:t>
      </w:r>
      <w:r w:rsidRPr="003A4CEE">
        <w:rPr>
          <w:rFonts w:ascii="仿宋_GB2312" w:eastAsia="仿宋_GB2312" w:hint="eastAsia"/>
          <w:sz w:val="24"/>
        </w:rPr>
        <w:t>基金托管人根据有关规定有权对基金管理人进行以下事项监督：</w:t>
      </w:r>
    </w:p>
    <w:p w:rsidR="00666E4D" w:rsidRPr="003A4CEE" w:rsidRDefault="00666E4D" w:rsidP="00666E4D">
      <w:pPr>
        <w:ind w:firstLineChars="200" w:firstLine="480"/>
        <w:rPr>
          <w:rFonts w:ascii="仿宋_GB2312" w:eastAsia="仿宋_GB2312"/>
          <w:sz w:val="24"/>
        </w:rPr>
      </w:pPr>
      <w:r w:rsidRPr="003A4CEE">
        <w:rPr>
          <w:rFonts w:ascii="仿宋_GB2312" w:eastAsia="仿宋_GB2312" w:hint="eastAsia"/>
          <w:sz w:val="24"/>
        </w:rPr>
        <w:t>（1）本基金投资受限证券时的法律法规遵守情况。</w:t>
      </w:r>
    </w:p>
    <w:p w:rsidR="00666E4D" w:rsidRPr="003A4CEE" w:rsidRDefault="00666E4D" w:rsidP="00666E4D">
      <w:pPr>
        <w:ind w:firstLineChars="200" w:firstLine="480"/>
        <w:rPr>
          <w:rFonts w:ascii="仿宋_GB2312" w:eastAsia="仿宋_GB2312"/>
          <w:sz w:val="24"/>
        </w:rPr>
      </w:pPr>
      <w:r w:rsidRPr="003A4CEE">
        <w:rPr>
          <w:rFonts w:ascii="仿宋_GB2312" w:eastAsia="仿宋_GB2312" w:hint="eastAsia"/>
          <w:sz w:val="24"/>
        </w:rPr>
        <w:t>（2）在基金投资受限证券管理工作方面有关制度、流动性风险处置预案的建立与完善情况。</w:t>
      </w:r>
    </w:p>
    <w:p w:rsidR="00666E4D" w:rsidRPr="003A4CEE" w:rsidRDefault="00666E4D" w:rsidP="00666E4D">
      <w:pPr>
        <w:ind w:firstLineChars="200" w:firstLine="480"/>
        <w:rPr>
          <w:rFonts w:ascii="仿宋_GB2312" w:eastAsia="仿宋_GB2312"/>
          <w:sz w:val="24"/>
        </w:rPr>
      </w:pPr>
      <w:r w:rsidRPr="003A4CEE">
        <w:rPr>
          <w:rFonts w:ascii="仿宋_GB2312" w:eastAsia="仿宋_GB2312" w:hint="eastAsia"/>
          <w:sz w:val="24"/>
        </w:rPr>
        <w:t>（3）有关比例限制的执行情况。</w:t>
      </w:r>
    </w:p>
    <w:p w:rsidR="00666E4D" w:rsidRPr="003A4CEE" w:rsidRDefault="00666E4D" w:rsidP="00666E4D">
      <w:pPr>
        <w:ind w:firstLineChars="200" w:firstLine="480"/>
        <w:rPr>
          <w:rFonts w:ascii="仿宋_GB2312" w:eastAsia="仿宋_GB2312"/>
          <w:sz w:val="24"/>
        </w:rPr>
      </w:pPr>
      <w:r w:rsidRPr="003A4CEE">
        <w:rPr>
          <w:rFonts w:ascii="仿宋_GB2312" w:eastAsia="仿宋_GB2312" w:hint="eastAsia"/>
          <w:sz w:val="24"/>
        </w:rPr>
        <w:t>（4）信息披露情况。</w:t>
      </w:r>
    </w:p>
    <w:p w:rsidR="00666E4D" w:rsidRDefault="00666E4D" w:rsidP="00666E4D">
      <w:pPr>
        <w:adjustRightInd w:val="0"/>
        <w:snapToGrid w:val="0"/>
        <w:ind w:firstLineChars="200" w:firstLine="480"/>
        <w:rPr>
          <w:rFonts w:ascii="仿宋_GB2312" w:eastAsia="仿宋_GB2312"/>
          <w:sz w:val="24"/>
        </w:rPr>
      </w:pPr>
      <w:r>
        <w:rPr>
          <w:rFonts w:ascii="仿宋_GB2312" w:eastAsia="仿宋_GB2312" w:hAnsi="宋体" w:cs="Arial" w:hint="eastAsia"/>
          <w:sz w:val="24"/>
        </w:rPr>
        <w:t>6.</w:t>
      </w:r>
      <w:r w:rsidRPr="003A4CEE">
        <w:rPr>
          <w:rFonts w:ascii="仿宋_GB2312" w:eastAsia="仿宋_GB2312" w:hint="eastAsia"/>
          <w:sz w:val="24"/>
        </w:rPr>
        <w:t>相关法律法规对基金投资受限证券有新规定的，从其规定。</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w:t>
      </w:r>
      <w:r w:rsidR="00B639A8">
        <w:rPr>
          <w:rFonts w:ascii="仿宋_GB2312" w:eastAsia="仿宋_GB2312" w:hAnsi="宋体" w:cs="Arial" w:hint="eastAsia"/>
          <w:sz w:val="24"/>
        </w:rPr>
        <w:t>六</w:t>
      </w:r>
      <w:r>
        <w:rPr>
          <w:rFonts w:ascii="仿宋_GB2312" w:eastAsia="仿宋_GB2312" w:hAnsi="宋体" w:cs="Arial" w:hint="eastAsia"/>
          <w:sz w:val="24"/>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w:t>
      </w:r>
      <w:r w:rsidR="00B639A8">
        <w:rPr>
          <w:rFonts w:ascii="仿宋_GB2312" w:eastAsia="仿宋_GB2312" w:hAnsi="宋体" w:cs="Arial" w:hint="eastAsia"/>
          <w:sz w:val="24"/>
        </w:rPr>
        <w:t>七</w:t>
      </w:r>
      <w:r>
        <w:rPr>
          <w:rFonts w:ascii="仿宋_GB2312" w:eastAsia="仿宋_GB2312" w:hAnsi="宋体" w:cs="Arial" w:hint="eastAsia"/>
          <w:sz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w:t>
      </w:r>
      <w:r>
        <w:rPr>
          <w:rFonts w:ascii="仿宋_GB2312" w:eastAsia="仿宋_GB2312" w:hAnsi="宋体" w:cs="Arial" w:hint="eastAsia"/>
          <w:sz w:val="24"/>
        </w:rPr>
        <w:lastRenderedPageBreak/>
        <w:t>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w:t>
      </w:r>
      <w:r w:rsidR="00B639A8">
        <w:rPr>
          <w:rFonts w:ascii="仿宋_GB2312" w:eastAsia="仿宋_GB2312" w:hAnsi="宋体" w:cs="Arial" w:hint="eastAsia"/>
          <w:sz w:val="24"/>
        </w:rPr>
        <w:t>八</w:t>
      </w:r>
      <w:r>
        <w:rPr>
          <w:rFonts w:ascii="仿宋_GB2312" w:eastAsia="仿宋_GB2312" w:hAnsi="宋体" w:cs="Arial" w:hint="eastAsia"/>
          <w:sz w:val="24"/>
        </w:rP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w:t>
      </w:r>
      <w:r w:rsidR="00B639A8">
        <w:rPr>
          <w:rFonts w:ascii="仿宋_GB2312" w:eastAsia="仿宋_GB2312" w:hAnsi="宋体" w:cs="Arial" w:hint="eastAsia"/>
          <w:sz w:val="24"/>
        </w:rPr>
        <w:t>九</w:t>
      </w:r>
      <w:r>
        <w:rPr>
          <w:rFonts w:ascii="仿宋_GB2312" w:eastAsia="仿宋_GB2312" w:hAnsi="宋体" w:cs="Arial" w:hint="eastAsia"/>
          <w:sz w:val="24"/>
        </w:rPr>
        <w:t>）若基金托管人发现基金管理人依据交易程序已经生效的指令违反法律、行政法规和其他有关规定，或者违反《基金合同》约定的，应当立即通知基金管理人，由此造成的损失由基金管理人承担。</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十）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rsidR="00666E4D" w:rsidRDefault="00666E4D" w:rsidP="00666E4D">
      <w:pPr>
        <w:rPr>
          <w:sz w:val="24"/>
        </w:rPr>
      </w:pPr>
    </w:p>
    <w:p w:rsidR="00666E4D" w:rsidRDefault="00666E4D" w:rsidP="00666E4D">
      <w:pPr>
        <w:pStyle w:val="2"/>
        <w:jc w:val="center"/>
        <w:rPr>
          <w:rFonts w:eastAsia="宋体"/>
          <w:sz w:val="30"/>
        </w:rPr>
      </w:pPr>
      <w:bookmarkStart w:id="5" w:name="_Toc86223242"/>
      <w:bookmarkStart w:id="6" w:name="_Toc86225291"/>
      <w:bookmarkStart w:id="7" w:name="_Toc86649722"/>
      <w:bookmarkStart w:id="8" w:name="_Toc86726439"/>
      <w:bookmarkStart w:id="9" w:name="_Toc86727355"/>
      <w:bookmarkStart w:id="10" w:name="_Toc86737929"/>
      <w:bookmarkStart w:id="11" w:name="_Toc89163368"/>
      <w:bookmarkStart w:id="12" w:name="_Toc108512358"/>
      <w:bookmarkStart w:id="13" w:name="_Toc110761796"/>
      <w:bookmarkStart w:id="14" w:name="_Toc110765660"/>
      <w:bookmarkStart w:id="15" w:name="_Toc110830492"/>
      <w:bookmarkStart w:id="16" w:name="_Toc118212950"/>
      <w:bookmarkStart w:id="17" w:name="_Toc118774803"/>
      <w:bookmarkStart w:id="18" w:name="_Toc118972648"/>
      <w:bookmarkStart w:id="19" w:name="_Toc119402710"/>
      <w:bookmarkStart w:id="20" w:name="_Toc120435783"/>
      <w:bookmarkStart w:id="21" w:name="_Toc124325888"/>
      <w:r>
        <w:rPr>
          <w:rFonts w:eastAsia="宋体" w:hint="eastAsia"/>
          <w:sz w:val="30"/>
        </w:rPr>
        <w:t>四、基金管理人对基金托管人的业务核查</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一）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三）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rsidR="00666E4D" w:rsidRDefault="00666E4D" w:rsidP="00666E4D">
      <w:pPr>
        <w:rPr>
          <w:sz w:val="24"/>
        </w:rPr>
      </w:pPr>
    </w:p>
    <w:p w:rsidR="00666E4D" w:rsidRDefault="00666E4D" w:rsidP="00666E4D">
      <w:pPr>
        <w:pStyle w:val="2"/>
        <w:jc w:val="center"/>
        <w:rPr>
          <w:rFonts w:eastAsia="宋体"/>
          <w:sz w:val="30"/>
        </w:rPr>
      </w:pPr>
      <w:bookmarkStart w:id="22" w:name="_Toc84133786"/>
      <w:bookmarkStart w:id="23" w:name="_Toc84234388"/>
      <w:bookmarkStart w:id="24" w:name="_Toc84234435"/>
      <w:bookmarkStart w:id="25" w:name="_Toc86204789"/>
      <w:bookmarkStart w:id="26" w:name="_Toc86223243"/>
      <w:bookmarkStart w:id="27" w:name="_Toc86225292"/>
      <w:bookmarkStart w:id="28" w:name="_Toc86649723"/>
      <w:bookmarkStart w:id="29" w:name="_Toc86726440"/>
      <w:bookmarkStart w:id="30" w:name="_Toc86727356"/>
      <w:bookmarkStart w:id="31" w:name="_Toc86737930"/>
      <w:bookmarkStart w:id="32" w:name="_Toc89163369"/>
      <w:bookmarkStart w:id="33" w:name="_Toc108512359"/>
      <w:bookmarkStart w:id="34" w:name="_Toc110761797"/>
      <w:bookmarkStart w:id="35" w:name="_Toc110765661"/>
      <w:bookmarkStart w:id="36" w:name="_Toc110830493"/>
      <w:bookmarkStart w:id="37" w:name="_Toc118212951"/>
      <w:bookmarkStart w:id="38" w:name="_Toc118774804"/>
      <w:bookmarkStart w:id="39" w:name="_Toc118972649"/>
      <w:bookmarkStart w:id="40" w:name="_Toc119402711"/>
      <w:bookmarkStart w:id="41" w:name="_Toc120435784"/>
      <w:bookmarkStart w:id="42" w:name="_Toc124325889"/>
      <w:r>
        <w:rPr>
          <w:rFonts w:eastAsia="宋体" w:hint="eastAsia"/>
          <w:sz w:val="30"/>
        </w:rPr>
        <w:lastRenderedPageBreak/>
        <w:t>五、基金财产的保管</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（一）基金财产保管的原则</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1.基金财产应独立于基金管理人、基金托管人的固有财产。</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2.基金托管人应安全保管基金财产。</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3.基金托管人按照规定开设基金财产的资金账户和证券账户。</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4.基金托管人对所托管的不同基金财产分别设置账户，确保基金财产的完整与独立。</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5.基金托管人按照《基金合同》和本协议的约定保管基金财产，如有特殊情况双方可另行协商解决。基金</w:t>
      </w:r>
      <w:r w:rsidRPr="000A484A">
        <w:rPr>
          <w:rFonts w:ascii="仿宋_GB2312" w:eastAsia="仿宋_GB2312" w:hAnsi="宋体" w:cs="Arial" w:hint="eastAsia"/>
          <w:sz w:val="24"/>
        </w:rPr>
        <w:t>托管人未经基金管理人的指令，不得自行运用、处分、分配本基金的任何资产（不包含基金托管人依据中国</w:t>
      </w:r>
      <w:r w:rsidR="00EA3C86" w:rsidRPr="000A484A">
        <w:rPr>
          <w:rFonts w:ascii="仿宋_GB2312" w:eastAsia="仿宋_GB2312" w:hAnsi="宋体" w:cs="Arial" w:hint="eastAsia"/>
          <w:sz w:val="24"/>
        </w:rPr>
        <w:t>证券登记</w:t>
      </w:r>
      <w:r w:rsidRPr="000A484A">
        <w:rPr>
          <w:rFonts w:ascii="仿宋_GB2312" w:eastAsia="仿宋_GB2312" w:hAnsi="宋体" w:cs="Arial" w:hint="eastAsia"/>
          <w:sz w:val="24"/>
        </w:rPr>
        <w:t>结算</w:t>
      </w:r>
      <w:r w:rsidR="00EA3C86" w:rsidRPr="000A484A">
        <w:rPr>
          <w:rFonts w:ascii="仿宋_GB2312" w:eastAsia="仿宋_GB2312" w:hAnsi="宋体" w:cs="Arial" w:hint="eastAsia"/>
          <w:sz w:val="24"/>
        </w:rPr>
        <w:t>有限责任</w:t>
      </w:r>
      <w:r w:rsidRPr="000A484A">
        <w:rPr>
          <w:rFonts w:ascii="仿宋_GB2312" w:eastAsia="仿宋_GB2312" w:hAnsi="宋体" w:cs="Arial" w:hint="eastAsia"/>
          <w:sz w:val="24"/>
        </w:rPr>
        <w:t>公司结算数据完成场内交易交收、托管资产开户银行扣收结算费和账户维护费等费用）。</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w:t>
      </w:r>
      <w:r w:rsidR="00264D2A">
        <w:rPr>
          <w:rFonts w:ascii="仿宋_GB2312" w:eastAsia="仿宋_GB2312" w:hAnsi="宋体" w:cs="Arial" w:hint="eastAsia"/>
          <w:sz w:val="24"/>
        </w:rPr>
        <w:t>，基金托管人对此不承担任何责任</w:t>
      </w:r>
      <w:r>
        <w:rPr>
          <w:rFonts w:ascii="仿宋_GB2312" w:eastAsia="仿宋_GB2312" w:hAnsi="宋体" w:cs="Arial" w:hint="eastAsia"/>
          <w:sz w:val="24"/>
        </w:rPr>
        <w:t>。</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7.除依据法律法规和《基金合同》的规定外，基金托管人不得委托第三人托管基金财产。</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（二）基金募集期间及募集资金的验资</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1.基金募集期间募集的资金应存于基金管理人在基金托管人的营业机构开立的“基金募集专户”。该账户由基金管理人开立并管理。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募集期满或基金停止募集时，募集的基金份额总额、基金募集金额、基金份额持有人人数符合《基金法》、《运作办法》等有关规定后，基金管理人应将属于基金财产的全部资金划入基金托管人开立的基金银行账户，同时在规定时间内，聘请具有从事证券相关业务资格的会计师事务所进行验资，出具验资报告。出具的验资报告由参加验资的2名或2名以上中国注册会计师签字方为有效。</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3.若基金募集期限届满，未能达到《基金合同》生效的条件，由基金管理人按规定办理退款等事宜。</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（三）基金银行账户的开立和管理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1.基金托管人可以基金的名义在其营业机构开立基金的银行账户，并根据基金管理人合法合规的指令办理资金收付。本基金的银行预留印鉴由基金托管人保管和使用。</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2.基金银行账户的开立和使用，限于满足开展本基金业务的需要。基金托管人和基金管理人不得假借本基金的名义开立任何其他银行账户；亦不得使用基金的任何账户进行本基金业务以外的活动。</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3.基金银行账户的开立和管理应符合银行业监督管理机构的有关规定。</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4.在符合法律法规规定的条件下，基金托管人可以通过基金托管人专用账户办理基金资产的支付。</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（四）基金证券账户和结算备付金账户的开立和管理</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1.基金托管人在中国证券登记结算有限责任公司上海分公司、深圳分公司为基金开立基金托管人与基金联名的证券账户。</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2.基金证券账户的开立和使用，仅限于满足开展本基金业务的需要。基金托</w:t>
      </w:r>
      <w:r>
        <w:rPr>
          <w:rFonts w:ascii="仿宋_GB2312" w:eastAsia="仿宋_GB2312" w:hAnsi="宋体" w:cs="Arial" w:hint="eastAsia"/>
          <w:sz w:val="24"/>
        </w:rPr>
        <w:lastRenderedPageBreak/>
        <w:t>管人和基金管理人不得出借或未经对方同意擅自转让基金的任何证券账户，亦不得使用基金的任何账户进行本基金业务以外的活动。</w:t>
      </w:r>
    </w:p>
    <w:p w:rsidR="00665178" w:rsidRDefault="00666E4D" w:rsidP="00665178">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3.基金证券账户的开立和证券账户卡的保管由基金托管人负责，账户资产的管理和运用由基金管理人负责。</w:t>
      </w:r>
    </w:p>
    <w:p w:rsidR="00665178" w:rsidRDefault="00665178" w:rsidP="00665178">
      <w:pPr>
        <w:adjustRightInd w:val="0"/>
        <w:snapToGrid w:val="0"/>
        <w:ind w:firstLineChars="200" w:firstLine="480"/>
        <w:rPr>
          <w:rFonts w:ascii="仿宋_GB2312" w:eastAsia="仿宋_GB2312" w:hAnsi="宋体" w:cs="Arial"/>
          <w:sz w:val="24"/>
        </w:rPr>
      </w:pPr>
      <w:r w:rsidRPr="00665178">
        <w:rPr>
          <w:rFonts w:ascii="仿宋_GB2312" w:eastAsia="仿宋_GB2312" w:hAnsi="宋体" w:cs="Arial" w:hint="eastAsia"/>
          <w:sz w:val="24"/>
        </w:rPr>
        <w:t>证券账户开户费用的归还：证券账户开户费由本托管产品承担，于证券账户开立次月第七个工作日由托管人从本托管产品银行存款账户中直接扣收；若因托管产品银行存款余额不足导致证券账户开户费无法扣收，</w:t>
      </w:r>
      <w:r w:rsidR="00952956">
        <w:rPr>
          <w:rFonts w:ascii="仿宋_GB2312" w:eastAsia="仿宋_GB2312" w:hAnsi="宋体" w:cs="Arial" w:hint="eastAsia"/>
          <w:sz w:val="24"/>
        </w:rPr>
        <w:t>基金</w:t>
      </w:r>
      <w:r w:rsidRPr="00665178">
        <w:rPr>
          <w:rFonts w:ascii="仿宋_GB2312" w:eastAsia="仿宋_GB2312" w:hAnsi="宋体" w:cs="Arial" w:hint="eastAsia"/>
          <w:sz w:val="24"/>
        </w:rPr>
        <w:t>托管人顺延至次月第七个工作日进行扣收；证券账户开立后连续六个月内，因本托管产品银行存款余额一直不足导致证券账户开户费无法扣收的，</w:t>
      </w:r>
      <w:r w:rsidR="00952956">
        <w:rPr>
          <w:rFonts w:ascii="仿宋_GB2312" w:eastAsia="仿宋_GB2312" w:hAnsi="宋体" w:cs="Arial" w:hint="eastAsia"/>
          <w:sz w:val="24"/>
        </w:rPr>
        <w:t>基金</w:t>
      </w:r>
      <w:r w:rsidRPr="00665178">
        <w:rPr>
          <w:rFonts w:ascii="仿宋_GB2312" w:eastAsia="仿宋_GB2312" w:hAnsi="宋体" w:cs="Arial" w:hint="eastAsia"/>
          <w:sz w:val="24"/>
        </w:rPr>
        <w:t>管理人有义务归还</w:t>
      </w:r>
      <w:r w:rsidR="00952956">
        <w:rPr>
          <w:rFonts w:ascii="仿宋_GB2312" w:eastAsia="仿宋_GB2312" w:hAnsi="宋体" w:cs="Arial" w:hint="eastAsia"/>
          <w:sz w:val="24"/>
        </w:rPr>
        <w:t>基金</w:t>
      </w:r>
      <w:r w:rsidRPr="00665178">
        <w:rPr>
          <w:rFonts w:ascii="仿宋_GB2312" w:eastAsia="仿宋_GB2312" w:hAnsi="宋体" w:cs="Arial" w:hint="eastAsia"/>
          <w:sz w:val="24"/>
        </w:rPr>
        <w:t>托管人垫付的开户费用。</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互保基金、交收价差资金等的收取按照中国证券登记结算有限责任公司的规定执行。</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5.若中国证监会或其他监管机构在本托管协议订立日之后允许基金从事其他投资品种的投资业务，涉及相关账户的开立、使用的，若无相关规定，则基金托管人比照上述关于账户开立、使用的规定执行。</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（五）债券托管专户的开设和管理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《基金合同》</w:t>
      </w:r>
      <w:r w:rsidRPr="00022271">
        <w:rPr>
          <w:rFonts w:ascii="仿宋_GB2312" w:eastAsia="仿宋_GB2312" w:hAnsi="宋体" w:cs="Arial" w:hint="eastAsia"/>
          <w:sz w:val="24"/>
        </w:rPr>
        <w:t>生效后，基金托管人根据中国人民银行、银行间市场登记结算机构的有关规定，在银</w:t>
      </w:r>
      <w:r>
        <w:rPr>
          <w:rFonts w:ascii="仿宋_GB2312" w:eastAsia="仿宋_GB2312" w:hAnsi="宋体" w:cs="Arial" w:hint="eastAsia"/>
          <w:sz w:val="24"/>
        </w:rPr>
        <w:t>行间市场登记结算机构开立债券托管账户，持有人账户和资金结算账户，并代表基金进行银行间市场债券的结算。基金管理人和基金托管人共同代表基金签订全国银行间债券市场债券回购主协议。</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（六）其他账户的开立和管理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w:t>
      </w:r>
      <w:r w:rsidR="00F234BF" w:rsidRPr="00F234BF">
        <w:rPr>
          <w:rFonts w:ascii="仿宋_GB2312" w:eastAsia="仿宋_GB2312" w:hAnsi="宋体" w:cs="Arial" w:hint="eastAsia"/>
          <w:sz w:val="24"/>
        </w:rPr>
        <w:t>在本托管协议订立日之后，本基金被允许从事符合法律法规规定和《基金合同》约定的其他投资品种的投资业务时，如果涉及相关账户的开设和使用，由基金管理人协助</w:t>
      </w:r>
      <w:r w:rsidR="00952956">
        <w:rPr>
          <w:rFonts w:ascii="仿宋_GB2312" w:eastAsia="仿宋_GB2312" w:hAnsi="宋体" w:cs="Arial" w:hint="eastAsia"/>
          <w:sz w:val="24"/>
        </w:rPr>
        <w:t>基金</w:t>
      </w:r>
      <w:r w:rsidR="00F234BF" w:rsidRPr="00F234BF">
        <w:rPr>
          <w:rFonts w:ascii="仿宋_GB2312" w:eastAsia="仿宋_GB2312" w:hAnsi="宋体" w:cs="Arial" w:hint="eastAsia"/>
          <w:sz w:val="24"/>
        </w:rPr>
        <w:t>托管人根据有关法律法规的规定和《基金合同》的约定，开立有关账户。该账户按有关规则使用并管理。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2.法律法规等有关规定对相关账户的开立和管理另有规定的，从其规定办理。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（七）基金财产投资的有关有价凭证等的保管</w:t>
      </w:r>
    </w:p>
    <w:p w:rsidR="00666E4D" w:rsidRDefault="00666E4D" w:rsidP="00666E4D">
      <w:pPr>
        <w:adjustRightInd w:val="0"/>
        <w:snapToGrid w:val="0"/>
        <w:ind w:firstLineChars="200" w:firstLine="480"/>
        <w:rPr>
          <w:rFonts w:ascii="仿宋_GB2312" w:eastAsia="仿宋_GB2312" w:hAnsi="宋体" w:cs="Arial"/>
        </w:rPr>
      </w:pPr>
      <w:r w:rsidRPr="004F7BE0">
        <w:rPr>
          <w:rFonts w:ascii="仿宋_GB2312" w:eastAsia="仿宋_GB2312" w:hAnsi="宋体" w:cs="Arial" w:hint="eastAsia"/>
          <w:sz w:val="24"/>
        </w:rPr>
        <w:t>基金财产投资的有关实物证券、银行</w:t>
      </w:r>
      <w:r w:rsidRPr="004F7BE0">
        <w:rPr>
          <w:rFonts w:eastAsia="仿宋_GB2312" w:hint="eastAsia"/>
          <w:sz w:val="24"/>
        </w:rPr>
        <w:t>存款开户证实书</w:t>
      </w:r>
      <w:r w:rsidRPr="004F7BE0">
        <w:rPr>
          <w:rFonts w:ascii="仿宋_GB2312" w:eastAsia="仿宋_GB2312" w:hAnsi="宋体" w:cs="Arial" w:hint="eastAsia"/>
          <w:sz w:val="24"/>
        </w:rPr>
        <w:t>等有价凭证由基金托管</w:t>
      </w:r>
      <w:r>
        <w:rPr>
          <w:rFonts w:ascii="仿宋_GB2312" w:eastAsia="仿宋_GB2312" w:hAnsi="宋体" w:cs="Arial" w:hint="eastAsia"/>
          <w:sz w:val="24"/>
        </w:rPr>
        <w:t>人存放于基金托管人的保管库，也可存入中央国债登记结算有限责任公司、中国证券登记结算有限责任公司上海分公司/深圳分公司</w:t>
      </w:r>
      <w:r w:rsidR="00EA3C86">
        <w:rPr>
          <w:rFonts w:ascii="仿宋_GB2312" w:eastAsia="仿宋_GB2312" w:hAnsi="宋体" w:cs="Arial" w:hint="eastAsia"/>
          <w:sz w:val="24"/>
        </w:rPr>
        <w:t>、银行间市场清算所股份有限公司</w:t>
      </w:r>
      <w:r>
        <w:rPr>
          <w:rFonts w:ascii="仿宋_GB2312" w:eastAsia="仿宋_GB2312" w:hAnsi="宋体" w:cs="Arial" w:hint="eastAsia"/>
          <w:sz w:val="24"/>
        </w:rPr>
        <w:t>或票据营业中心的代保管库，保管凭证由基金托管人持有。</w:t>
      </w:r>
      <w:r w:rsidR="00FF26CD" w:rsidRPr="00FF26CD">
        <w:rPr>
          <w:rFonts w:ascii="仿宋_GB2312" w:eastAsia="仿宋_GB2312" w:hAnsi="宋体" w:cs="Arial" w:hint="eastAsia"/>
          <w:sz w:val="24"/>
        </w:rPr>
        <w:t>实物证券、银行定期存款证实书等有价凭证的购买和转让，按基金管理人和基金托管人双方约定办理。</w:t>
      </w:r>
      <w:r>
        <w:rPr>
          <w:rFonts w:ascii="仿宋_GB2312" w:eastAsia="仿宋_GB2312" w:hAnsi="宋体" w:cs="Arial" w:hint="eastAsia"/>
          <w:sz w:val="24"/>
        </w:rPr>
        <w:t>基金托管人对由基金托管人以外机构实际有效控制的资产不承担保管责任。</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（八）与基金财产有关的重大合同的保管</w:t>
      </w:r>
    </w:p>
    <w:p w:rsidR="00BE7239" w:rsidRDefault="00666E4D" w:rsidP="00BE7239">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传真给基金托管人，并在三十个工作日内将正本送达基金托管人处。重大合同的保管期限为《基金合同》终止后15年。</w:t>
      </w:r>
    </w:p>
    <w:p w:rsidR="00666E4D" w:rsidRDefault="00BE7239" w:rsidP="00BE7239">
      <w:pPr>
        <w:adjustRightInd w:val="0"/>
        <w:snapToGrid w:val="0"/>
        <w:ind w:firstLineChars="200" w:firstLine="480"/>
        <w:rPr>
          <w:rFonts w:eastAsia="方正仿宋简体"/>
          <w:sz w:val="30"/>
          <w:szCs w:val="30"/>
        </w:rPr>
      </w:pPr>
      <w:r w:rsidRPr="00287FEA">
        <w:rPr>
          <w:rFonts w:ascii="仿宋_GB2312" w:eastAsia="仿宋_GB2312" w:hAnsi="宋体" w:cs="Arial" w:hint="eastAsia"/>
          <w:sz w:val="24"/>
        </w:rPr>
        <w:lastRenderedPageBreak/>
        <w:t>对于无法取得二份以上的正本的，基金管理人应向基金托管人提供加盖公章的合同传真件，未经双方协商一致，合同原件不得转移。</w:t>
      </w:r>
    </w:p>
    <w:p w:rsidR="00666E4D" w:rsidRDefault="00666E4D" w:rsidP="00666E4D">
      <w:pPr>
        <w:rPr>
          <w:sz w:val="24"/>
        </w:rPr>
      </w:pPr>
    </w:p>
    <w:p w:rsidR="00666E4D" w:rsidRDefault="00666E4D" w:rsidP="00666E4D">
      <w:pPr>
        <w:pStyle w:val="2"/>
        <w:jc w:val="center"/>
        <w:rPr>
          <w:rFonts w:eastAsia="宋体"/>
          <w:sz w:val="30"/>
        </w:rPr>
      </w:pPr>
      <w:bookmarkStart w:id="43" w:name="_Toc84133787"/>
      <w:bookmarkStart w:id="44" w:name="_Toc84234389"/>
      <w:bookmarkStart w:id="45" w:name="_Toc84234436"/>
      <w:bookmarkStart w:id="46" w:name="_Toc86204790"/>
      <w:bookmarkStart w:id="47" w:name="_Toc86223244"/>
      <w:bookmarkStart w:id="48" w:name="_Toc86225293"/>
      <w:bookmarkStart w:id="49" w:name="_Toc86649724"/>
      <w:bookmarkStart w:id="50" w:name="_Toc86726441"/>
      <w:bookmarkStart w:id="51" w:name="_Toc86727357"/>
      <w:bookmarkStart w:id="52" w:name="_Toc86737931"/>
      <w:bookmarkStart w:id="53" w:name="_Toc89163370"/>
      <w:bookmarkStart w:id="54" w:name="_Toc108512360"/>
      <w:bookmarkStart w:id="55" w:name="_Toc110761798"/>
      <w:bookmarkStart w:id="56" w:name="_Toc110765662"/>
      <w:bookmarkStart w:id="57" w:name="_Toc110830494"/>
      <w:bookmarkStart w:id="58" w:name="_Toc118212952"/>
      <w:bookmarkStart w:id="59" w:name="_Toc118774805"/>
      <w:bookmarkStart w:id="60" w:name="_Toc118972650"/>
      <w:bookmarkStart w:id="61" w:name="_Toc119402712"/>
      <w:bookmarkStart w:id="62" w:name="_Toc120435785"/>
      <w:bookmarkStart w:id="63" w:name="_Toc124325890"/>
      <w:r>
        <w:rPr>
          <w:rFonts w:eastAsia="宋体" w:hint="eastAsia"/>
          <w:sz w:val="30"/>
        </w:rPr>
        <w:t>六、指令的发送、确认及执行</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基金管理人在运用基金财产时向基金托管人发送资金划拨及其他款项付款指令，基金托管人执行基金管理人的指令、办理基金名下的资金往来等有关事项。</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（一）基金管理人对发送指令人员的书面授权</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1.基金管理人应指定专人向基金托管人发送指令。</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2.基金管理人应向基金托管人提供书面授权文件，内容包括被授权人名单、预留印鉴及被授权人签字样本，授权文件应注明被授权人相应的权限。</w:t>
      </w:r>
    </w:p>
    <w:p w:rsidR="00666E4D" w:rsidRPr="00215762"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3.基金托管人在收到授权文件原件并经电话确认后，授权文件即生效。</w:t>
      </w:r>
      <w:r w:rsidRPr="00215762">
        <w:rPr>
          <w:rFonts w:ascii="仿宋_GB2312" w:eastAsia="仿宋_GB2312" w:hAnsi="宋体" w:cs="Arial" w:hint="eastAsia"/>
          <w:sz w:val="24"/>
        </w:rPr>
        <w:t>如果授权文件中载明具体生效时间的，该生效时间不得早于</w:t>
      </w:r>
      <w:r>
        <w:rPr>
          <w:rFonts w:ascii="仿宋_GB2312" w:eastAsia="仿宋_GB2312" w:hAnsi="宋体" w:cs="Arial" w:hint="eastAsia"/>
          <w:sz w:val="24"/>
        </w:rPr>
        <w:t>基金</w:t>
      </w:r>
      <w:r w:rsidRPr="00215762">
        <w:rPr>
          <w:rFonts w:ascii="仿宋_GB2312" w:eastAsia="仿宋_GB2312" w:hAnsi="宋体" w:cs="Arial" w:hint="eastAsia"/>
          <w:sz w:val="24"/>
        </w:rPr>
        <w:t>托管人收到授权文件并经电话确认的时点。如早于</w:t>
      </w:r>
      <w:r w:rsidR="00E03E6F">
        <w:rPr>
          <w:rFonts w:ascii="仿宋_GB2312" w:eastAsia="仿宋_GB2312" w:hAnsi="宋体" w:cs="Arial" w:hint="eastAsia"/>
          <w:sz w:val="24"/>
        </w:rPr>
        <w:t>前述时间</w:t>
      </w:r>
      <w:r w:rsidRPr="00215762">
        <w:rPr>
          <w:rFonts w:ascii="仿宋_GB2312" w:eastAsia="仿宋_GB2312" w:hAnsi="宋体" w:cs="Arial" w:hint="eastAsia"/>
          <w:sz w:val="24"/>
        </w:rPr>
        <w:t>，则以</w:t>
      </w:r>
      <w:r>
        <w:rPr>
          <w:rFonts w:ascii="仿宋_GB2312" w:eastAsia="仿宋_GB2312" w:hAnsi="宋体" w:cs="Arial" w:hint="eastAsia"/>
          <w:sz w:val="24"/>
        </w:rPr>
        <w:t>基金</w:t>
      </w:r>
      <w:r w:rsidRPr="00215762">
        <w:rPr>
          <w:rFonts w:ascii="仿宋_GB2312" w:eastAsia="仿宋_GB2312" w:hAnsi="宋体" w:cs="Arial" w:hint="eastAsia"/>
          <w:sz w:val="24"/>
        </w:rPr>
        <w:t>托管人收到授权文件并经电话确认的时点为授权文件的生效时间。</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4.基金管理人和基金托管人对授权文件负有保密义务，其内容不得向被授权人及相关操作人员以外的任何人泄露。但法律法规规定或有权机关要求的除外。</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（二）指令的内容</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1.指令包括付款指令以及其他资金划拨指令等。</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2.基金管理人发给基金托管人的指令应写明款项事由、支付时间、到账时间、金额、账户等，加盖预留印鉴并由被授权人签字。</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（三）指令的发送、确认及执行的时间和程序</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1.指令的发送</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基金管理人发送指令应采用加密传真方式或双方协商一致的其他方式。</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w:t>
      </w:r>
      <w:r w:rsidR="00FF26CD" w:rsidRPr="00865A40">
        <w:rPr>
          <w:rFonts w:ascii="仿宋_GB2312" w:eastAsia="仿宋_GB2312" w:hAnsi="宋体" w:cs="Arial" w:hint="eastAsia"/>
          <w:sz w:val="24"/>
        </w:rPr>
        <w:t>被授权</w:t>
      </w:r>
      <w:r>
        <w:rPr>
          <w:rFonts w:ascii="仿宋_GB2312" w:eastAsia="仿宋_GB2312" w:hAnsi="宋体" w:cs="Arial" w:hint="eastAsia"/>
          <w:sz w:val="24"/>
        </w:rPr>
        <w:t>人员的授权，并且基金托管人根据本协议确认后，则对于此后该交易指令发送人员无权发送的指令，或超权限发送的指令，基金管理人不承担责任，授权已更改但未经基金托管人确认的情况除外。</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指令发出后，基金管理人应及时以电话方式向基金托管人确认。</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基金管理人应在交易结束后将银行间同业市场债券交易成交单加盖印章后及时传真给基金托管人，并电话确认。如果银行间簿记系统已经生成的交易需要取消或终止，基金管理人要书面通知基金托管人。</w:t>
      </w:r>
    </w:p>
    <w:p w:rsidR="00666E4D" w:rsidRDefault="00666E4D" w:rsidP="00666E4D">
      <w:pPr>
        <w:adjustRightInd w:val="0"/>
        <w:snapToGrid w:val="0"/>
        <w:ind w:firstLine="480"/>
        <w:rPr>
          <w:rFonts w:ascii="宋体" w:cs="宋体"/>
          <w:b/>
          <w:bCs/>
          <w:color w:val="000000"/>
          <w:kern w:val="0"/>
          <w:sz w:val="24"/>
        </w:rPr>
      </w:pPr>
      <w:r w:rsidRPr="006E2950">
        <w:rPr>
          <w:rFonts w:ascii="仿宋_GB2312" w:eastAsia="仿宋_GB2312" w:hAnsi="宋体" w:cs="Arial" w:hint="eastAsia"/>
          <w:sz w:val="24"/>
        </w:rPr>
        <w:t>基金管理人应于划款前</w:t>
      </w:r>
      <w:r w:rsidRPr="006E2950">
        <w:rPr>
          <w:rFonts w:ascii="仿宋_GB2312" w:eastAsia="仿宋_GB2312" w:hAnsi="宋体" w:cs="Arial"/>
          <w:sz w:val="24"/>
        </w:rPr>
        <w:t>1</w:t>
      </w:r>
      <w:r w:rsidRPr="006E2950">
        <w:rPr>
          <w:rFonts w:ascii="仿宋_GB2312" w:eastAsia="仿宋_GB2312" w:hAnsi="宋体" w:cs="Arial" w:hint="eastAsia"/>
          <w:sz w:val="24"/>
        </w:rPr>
        <w:t>个工作日向</w:t>
      </w:r>
      <w:r>
        <w:rPr>
          <w:rFonts w:ascii="仿宋_GB2312" w:eastAsia="仿宋_GB2312" w:hAnsi="宋体" w:cs="Arial" w:hint="eastAsia"/>
          <w:sz w:val="24"/>
        </w:rPr>
        <w:t>基金</w:t>
      </w:r>
      <w:r w:rsidRPr="006E2950">
        <w:rPr>
          <w:rFonts w:ascii="仿宋_GB2312" w:eastAsia="仿宋_GB2312" w:hAnsi="宋体" w:cs="Arial" w:hint="eastAsia"/>
          <w:sz w:val="24"/>
        </w:rPr>
        <w:t>托管人发送指令并确认。对于要求当天到账的指令，必须在当天</w:t>
      </w:r>
      <w:r w:rsidRPr="006E2950">
        <w:rPr>
          <w:rFonts w:ascii="仿宋_GB2312" w:eastAsia="仿宋_GB2312" w:hAnsi="宋体" w:cs="Arial"/>
          <w:sz w:val="24"/>
        </w:rPr>
        <w:t>15</w:t>
      </w:r>
      <w:r>
        <w:rPr>
          <w:rFonts w:ascii="仿宋_GB2312" w:eastAsia="仿宋_GB2312" w:hAnsi="宋体" w:cs="Arial" w:hint="eastAsia"/>
          <w:sz w:val="24"/>
        </w:rPr>
        <w:t>:</w:t>
      </w:r>
      <w:r w:rsidRPr="006E2950">
        <w:rPr>
          <w:rFonts w:ascii="仿宋_GB2312" w:eastAsia="仿宋_GB2312" w:hAnsi="宋体" w:cs="Arial"/>
          <w:sz w:val="24"/>
        </w:rPr>
        <w:t>30</w:t>
      </w:r>
      <w:r w:rsidRPr="006E2950">
        <w:rPr>
          <w:rFonts w:ascii="仿宋_GB2312" w:eastAsia="仿宋_GB2312" w:hAnsi="宋体" w:cs="Arial" w:hint="eastAsia"/>
          <w:sz w:val="24"/>
        </w:rPr>
        <w:t>前向</w:t>
      </w:r>
      <w:r>
        <w:rPr>
          <w:rFonts w:ascii="仿宋_GB2312" w:eastAsia="仿宋_GB2312" w:hAnsi="宋体" w:cs="Arial" w:hint="eastAsia"/>
          <w:sz w:val="24"/>
        </w:rPr>
        <w:t>基金</w:t>
      </w:r>
      <w:r w:rsidRPr="006E2950">
        <w:rPr>
          <w:rFonts w:ascii="仿宋_GB2312" w:eastAsia="仿宋_GB2312" w:hAnsi="宋体" w:cs="Arial" w:hint="eastAsia"/>
          <w:sz w:val="24"/>
        </w:rPr>
        <w:t>托管人发送，</w:t>
      </w:r>
      <w:r w:rsidRPr="006E2950">
        <w:rPr>
          <w:rFonts w:ascii="仿宋_GB2312" w:eastAsia="仿宋_GB2312" w:hAnsi="宋体" w:cs="Arial"/>
          <w:sz w:val="24"/>
        </w:rPr>
        <w:t>15</w:t>
      </w:r>
      <w:r>
        <w:rPr>
          <w:rFonts w:ascii="仿宋_GB2312" w:eastAsia="仿宋_GB2312" w:hAnsi="宋体" w:cs="Arial" w:hint="eastAsia"/>
          <w:sz w:val="24"/>
        </w:rPr>
        <w:t>:</w:t>
      </w:r>
      <w:r w:rsidRPr="006E2950">
        <w:rPr>
          <w:rFonts w:ascii="仿宋_GB2312" w:eastAsia="仿宋_GB2312" w:hAnsi="宋体" w:cs="Arial"/>
          <w:sz w:val="24"/>
        </w:rPr>
        <w:t>30</w:t>
      </w:r>
      <w:r w:rsidRPr="006E2950">
        <w:rPr>
          <w:rFonts w:ascii="仿宋_GB2312" w:eastAsia="仿宋_GB2312" w:hAnsi="宋体" w:cs="Arial" w:hint="eastAsia"/>
          <w:sz w:val="24"/>
        </w:rPr>
        <w:t>之后发送的，</w:t>
      </w:r>
      <w:r>
        <w:rPr>
          <w:rFonts w:ascii="仿宋_GB2312" w:eastAsia="仿宋_GB2312" w:hAnsi="宋体" w:cs="Arial" w:hint="eastAsia"/>
          <w:sz w:val="24"/>
        </w:rPr>
        <w:t>基金</w:t>
      </w:r>
      <w:r w:rsidRPr="006E2950">
        <w:rPr>
          <w:rFonts w:ascii="仿宋_GB2312" w:eastAsia="仿宋_GB2312" w:hAnsi="宋体" w:cs="Arial" w:hint="eastAsia"/>
          <w:sz w:val="24"/>
        </w:rPr>
        <w:t>托管人尽力执行，但不能保证划账成功。如果要求当天某一时点到账的指令，则指令需要提前</w:t>
      </w:r>
      <w:r w:rsidRPr="006E2950">
        <w:rPr>
          <w:rFonts w:ascii="仿宋_GB2312" w:eastAsia="仿宋_GB2312" w:hAnsi="宋体" w:cs="Arial"/>
          <w:sz w:val="24"/>
        </w:rPr>
        <w:t>2</w:t>
      </w:r>
      <w:r w:rsidRPr="006E2950">
        <w:rPr>
          <w:rFonts w:ascii="仿宋_GB2312" w:eastAsia="仿宋_GB2312" w:hAnsi="宋体" w:cs="Arial" w:hint="eastAsia"/>
          <w:sz w:val="24"/>
        </w:rPr>
        <w:t>个工作小时发送，并相关付款条件已经具备。</w:t>
      </w:r>
      <w:r>
        <w:rPr>
          <w:rFonts w:ascii="仿宋_GB2312" w:eastAsia="仿宋_GB2312" w:hAnsi="宋体" w:cs="Arial" w:hint="eastAsia"/>
          <w:sz w:val="24"/>
        </w:rPr>
        <w:t>基金</w:t>
      </w:r>
      <w:r w:rsidRPr="006E2950">
        <w:rPr>
          <w:rFonts w:ascii="仿宋_GB2312" w:eastAsia="仿宋_GB2312" w:hAnsi="宋体" w:cs="Arial" w:hint="eastAsia"/>
          <w:sz w:val="24"/>
        </w:rPr>
        <w:t>托管人将视付款条件具备时为指令送达时间。对新股申购网下发行业务，基金管理人应在网下申购缴款日</w:t>
      </w:r>
      <w:r w:rsidR="00BD0E40">
        <w:rPr>
          <w:rFonts w:ascii="仿宋_GB2312" w:eastAsia="仿宋_GB2312" w:hAnsi="宋体" w:cs="Arial" w:hint="eastAsia"/>
          <w:sz w:val="24"/>
        </w:rPr>
        <w:t>（</w:t>
      </w:r>
      <w:r w:rsidRPr="006E2950">
        <w:rPr>
          <w:rFonts w:ascii="仿宋_GB2312" w:eastAsia="仿宋_GB2312" w:hAnsi="宋体" w:cs="Arial"/>
          <w:sz w:val="24"/>
        </w:rPr>
        <w:t>T</w:t>
      </w:r>
      <w:r w:rsidRPr="006E2950">
        <w:rPr>
          <w:rFonts w:ascii="仿宋_GB2312" w:eastAsia="仿宋_GB2312" w:hAnsi="宋体" w:cs="Arial" w:hint="eastAsia"/>
          <w:sz w:val="24"/>
        </w:rPr>
        <w:t>日</w:t>
      </w:r>
      <w:r w:rsidR="00BD0E40">
        <w:rPr>
          <w:rFonts w:ascii="仿宋_GB2312" w:eastAsia="仿宋_GB2312" w:hAnsi="宋体" w:cs="Arial" w:hint="eastAsia"/>
          <w:sz w:val="24"/>
        </w:rPr>
        <w:t>）</w:t>
      </w:r>
      <w:r w:rsidRPr="006E2950">
        <w:rPr>
          <w:rFonts w:ascii="仿宋_GB2312" w:eastAsia="仿宋_GB2312" w:hAnsi="宋体" w:cs="Arial" w:hint="eastAsia"/>
          <w:sz w:val="24"/>
        </w:rPr>
        <w:t>的前一工作日下班前将指令发送给</w:t>
      </w:r>
      <w:r>
        <w:rPr>
          <w:rFonts w:ascii="仿宋_GB2312" w:eastAsia="仿宋_GB2312" w:hAnsi="宋体" w:cs="Arial" w:hint="eastAsia"/>
          <w:sz w:val="24"/>
        </w:rPr>
        <w:t>基金</w:t>
      </w:r>
      <w:r w:rsidRPr="006E2950">
        <w:rPr>
          <w:rFonts w:ascii="仿宋_GB2312" w:eastAsia="仿宋_GB2312" w:hAnsi="宋体" w:cs="Arial" w:hint="eastAsia"/>
          <w:sz w:val="24"/>
        </w:rPr>
        <w:t>托管人，指令发送时间最迟不应晚于</w:t>
      </w:r>
      <w:r w:rsidRPr="006E2950">
        <w:rPr>
          <w:rFonts w:ascii="仿宋_GB2312" w:eastAsia="仿宋_GB2312" w:hAnsi="宋体" w:cs="Arial"/>
          <w:sz w:val="24"/>
        </w:rPr>
        <w:t>T</w:t>
      </w:r>
      <w:r w:rsidRPr="006E2950">
        <w:rPr>
          <w:rFonts w:ascii="仿宋_GB2312" w:eastAsia="仿宋_GB2312" w:hAnsi="宋体" w:cs="Arial" w:hint="eastAsia"/>
          <w:sz w:val="24"/>
        </w:rPr>
        <w:t>日上午</w:t>
      </w:r>
      <w:r w:rsidRPr="006E2950">
        <w:rPr>
          <w:rFonts w:ascii="仿宋_GB2312" w:eastAsia="仿宋_GB2312" w:hAnsi="宋体" w:cs="Arial"/>
          <w:sz w:val="24"/>
        </w:rPr>
        <w:t>10</w:t>
      </w:r>
      <w:r>
        <w:rPr>
          <w:rFonts w:ascii="仿宋_GB2312" w:eastAsia="仿宋_GB2312" w:hAnsi="宋体" w:cs="Arial" w:hint="eastAsia"/>
          <w:sz w:val="24"/>
        </w:rPr>
        <w:t>:</w:t>
      </w:r>
      <w:r w:rsidRPr="006E2950">
        <w:rPr>
          <w:rFonts w:ascii="仿宋_GB2312" w:eastAsia="仿宋_GB2312" w:hAnsi="宋体" w:cs="Arial"/>
          <w:sz w:val="24"/>
        </w:rPr>
        <w:t>00</w:t>
      </w:r>
      <w:r w:rsidRPr="006E2950">
        <w:rPr>
          <w:rFonts w:ascii="仿宋_GB2312" w:eastAsia="仿宋_GB2312" w:hAnsi="宋体" w:cs="Arial" w:hint="eastAsia"/>
          <w:sz w:val="24"/>
        </w:rPr>
        <w:t>。</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2.指令的确认</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基金托管人应指定专人接收基金管理人的指令，预先通知基金管理人其名单，</w:t>
      </w:r>
      <w:r>
        <w:rPr>
          <w:rFonts w:ascii="仿宋_GB2312" w:eastAsia="仿宋_GB2312" w:hAnsi="宋体" w:cs="Arial" w:hint="eastAsia"/>
          <w:sz w:val="24"/>
        </w:rPr>
        <w:lastRenderedPageBreak/>
        <w:t>并与基金管理人商定指令发送和接收方式。指令到达基金托管人后，基金托管人应指定专人立即审慎验证有关内容及印鉴和签名，如有疑问必须及时通知基金管理人。</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3.指令的时间和执行</w:t>
      </w:r>
    </w:p>
    <w:p w:rsidR="00666E4D" w:rsidRDefault="003A6A86" w:rsidP="00666E4D">
      <w:pPr>
        <w:pStyle w:val="aa"/>
        <w:spacing w:line="240" w:lineRule="auto"/>
        <w:ind w:firstLineChars="0"/>
        <w:rPr>
          <w:rFonts w:ascii="仿宋_GB2312" w:eastAsia="仿宋_GB2312" w:hAnsi="宋体" w:cs="Arial"/>
          <w:szCs w:val="24"/>
          <w:shd w:val="pct15" w:color="auto" w:fill="FFFFFF"/>
        </w:rPr>
      </w:pPr>
      <w:r w:rsidRPr="003A6A86">
        <w:rPr>
          <w:rFonts w:ascii="仿宋_GB2312" w:eastAsia="仿宋_GB2312" w:hAnsi="宋体" w:cs="Arial" w:hint="eastAsia"/>
        </w:rPr>
        <w:t>基金管理人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相关付款条件已经具备。基金托管人将视付款条件具备时为指令送达时间。对新股申购网下发行业务，基金管理人应在网下申购缴款日</w:t>
      </w:r>
      <w:r w:rsidR="003A5F26">
        <w:rPr>
          <w:rFonts w:ascii="仿宋_GB2312" w:eastAsia="仿宋_GB2312" w:hAnsi="宋体" w:cs="Arial" w:hint="eastAsia"/>
        </w:rPr>
        <w:t>（</w:t>
      </w:r>
      <w:r w:rsidRPr="003A6A86">
        <w:rPr>
          <w:rFonts w:ascii="仿宋_GB2312" w:eastAsia="仿宋_GB2312" w:hAnsi="宋体" w:cs="Arial" w:hint="eastAsia"/>
        </w:rPr>
        <w:t>T日</w:t>
      </w:r>
      <w:r w:rsidR="003A5F26">
        <w:rPr>
          <w:rFonts w:ascii="仿宋_GB2312" w:eastAsia="仿宋_GB2312" w:hAnsi="宋体" w:cs="Arial" w:hint="eastAsia"/>
        </w:rPr>
        <w:t>）</w:t>
      </w:r>
      <w:r w:rsidRPr="003A6A86">
        <w:rPr>
          <w:rFonts w:ascii="仿宋_GB2312" w:eastAsia="仿宋_GB2312" w:hAnsi="宋体" w:cs="Arial" w:hint="eastAsia"/>
        </w:rPr>
        <w:t>的前一工作日下班前将指令发送给基金托管人，指令发送时间最迟不应晚于T日上午10:00。对于中国证券登记结算有限责任公司实行T+0非担保交收的业务，基金管理人应在交易日14</w:t>
      </w:r>
      <w:r w:rsidR="008052F8" w:rsidRPr="003A6A86">
        <w:rPr>
          <w:rFonts w:ascii="仿宋_GB2312" w:eastAsia="仿宋_GB2312" w:hAnsi="宋体" w:cs="Arial" w:hint="eastAsia"/>
        </w:rPr>
        <w:t>:</w:t>
      </w:r>
      <w:r w:rsidRPr="003A6A86">
        <w:rPr>
          <w:rFonts w:ascii="仿宋_GB2312" w:eastAsia="仿宋_GB2312" w:hAnsi="宋体" w:cs="Arial" w:hint="eastAsia"/>
        </w:rPr>
        <w:t>00前将划款指令发送至</w:t>
      </w:r>
      <w:r w:rsidR="00952956">
        <w:rPr>
          <w:rFonts w:ascii="仿宋_GB2312" w:eastAsia="仿宋_GB2312" w:hAnsi="宋体" w:cs="Arial" w:hint="eastAsia"/>
        </w:rPr>
        <w:t>基金</w:t>
      </w:r>
      <w:r w:rsidRPr="003A6A86">
        <w:rPr>
          <w:rFonts w:ascii="仿宋_GB2312" w:eastAsia="仿宋_GB2312" w:hAnsi="宋体" w:cs="Arial" w:hint="eastAsia"/>
        </w:rPr>
        <w:t>托管人。因基金管理人指令传输不及时，致使资金未能及时划入中登公司所造成的损失由基金管理人承担，包括赔偿在深圳市场引起其他托管客户交易失败、赔偿因占用结算参与人最低备付金带来的利息损失。基金管理人应确保基金托管人在执行指令时，基金资金账户有足够的资金余额，在基金资金头寸充足的情况下，基金托管人对基金管理人符合法律法规、《基金合同》、本协议的指令不得拖延或拒绝执行。</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（四）基金管理人发送错误指令的情形和处理程序</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基金管理人发送错误指令的情形包括指令违反法律法规和《基金合同》，指令发送人员无权或超越权限发送指令。</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基金托管人在履行监督职能时，发现基金管理人的指令错误时，有权拒绝执行，并及时通知基金管理人改正。如需撤销指令，基金管理人应出具书面说明，并加盖业务用章。</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（五）基金托管人依照法律法规暂缓、拒绝执行指令的情形和处理程序</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若基金托管人发现基金管理人的指令违反法律法规，或者违反《基金合同》约定的，应当拒绝执行，立即通知基金管理人。</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（六）基金托管人未按照基金管理人指令执行的处理方法</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基金托管人由于自身原因，未按照基金管理人发送的指令执行并对基金财产或投资人造成的直接损失，由基金托管人</w:t>
      </w:r>
      <w:r>
        <w:rPr>
          <w:rFonts w:eastAsia="仿宋_GB2312" w:hint="eastAsia"/>
          <w:sz w:val="24"/>
        </w:rPr>
        <w:t>赔偿由此造成的直接损失</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（七）更换被授权人员的程序</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基金管理人更换被授权人、更改或终止对被授权人的授权，</w:t>
      </w:r>
      <w:r w:rsidRPr="00215762">
        <w:rPr>
          <w:rFonts w:ascii="仿宋_GB2312" w:eastAsia="仿宋_GB2312" w:hAnsi="宋体" w:cs="Arial" w:hint="eastAsia"/>
          <w:sz w:val="24"/>
        </w:rPr>
        <w:t>应立即将新的授权文件以传真方式通知</w:t>
      </w:r>
      <w:r>
        <w:rPr>
          <w:rFonts w:ascii="仿宋_GB2312" w:eastAsia="仿宋_GB2312" w:hAnsi="宋体" w:cs="Arial" w:hint="eastAsia"/>
          <w:sz w:val="24"/>
        </w:rPr>
        <w:t>基金</w:t>
      </w:r>
      <w:r w:rsidRPr="00215762">
        <w:rPr>
          <w:rFonts w:ascii="仿宋_GB2312" w:eastAsia="仿宋_GB2312" w:hAnsi="宋体" w:cs="Arial" w:hint="eastAsia"/>
          <w:sz w:val="24"/>
        </w:rPr>
        <w:t>托管人，并经电话确认后生效，原授权文件同时废止。新的授权文件在传真发出后七个工作日内送达文件正本。新的授权文件生效之后，正本送达之前，</w:t>
      </w:r>
      <w:r>
        <w:rPr>
          <w:rFonts w:ascii="仿宋_GB2312" w:eastAsia="仿宋_GB2312" w:hAnsi="宋体" w:cs="Arial" w:hint="eastAsia"/>
          <w:sz w:val="24"/>
        </w:rPr>
        <w:t>基金</w:t>
      </w:r>
      <w:r w:rsidRPr="00215762">
        <w:rPr>
          <w:rFonts w:ascii="仿宋_GB2312" w:eastAsia="仿宋_GB2312" w:hAnsi="宋体" w:cs="Arial" w:hint="eastAsia"/>
          <w:sz w:val="24"/>
        </w:rPr>
        <w:t>托管人按照新的授权文件传真件内容执行有关业务，如果新的授权文件正本与传真件内容不同，由此产生的责任由</w:t>
      </w:r>
      <w:r>
        <w:rPr>
          <w:rFonts w:ascii="仿宋_GB2312" w:eastAsia="仿宋_GB2312" w:hAnsi="宋体" w:cs="Arial" w:hint="eastAsia"/>
          <w:sz w:val="24"/>
        </w:rPr>
        <w:t>基金</w:t>
      </w:r>
      <w:r w:rsidRPr="00215762">
        <w:rPr>
          <w:rFonts w:ascii="仿宋_GB2312" w:eastAsia="仿宋_GB2312" w:hAnsi="宋体" w:cs="Arial" w:hint="eastAsia"/>
          <w:sz w:val="24"/>
        </w:rPr>
        <w:t>管理人承担</w:t>
      </w:r>
      <w:r>
        <w:rPr>
          <w:rFonts w:hint="eastAsia"/>
          <w:sz w:val="24"/>
        </w:rPr>
        <w:t>。</w:t>
      </w:r>
      <w:r>
        <w:rPr>
          <w:rFonts w:ascii="仿宋_GB2312" w:eastAsia="仿宋_GB2312" w:hAnsi="宋体" w:cs="Arial" w:hint="eastAsia"/>
          <w:sz w:val="24"/>
        </w:rPr>
        <w:t>基金托管人更换接受基金管理人指令的人员，应提前</w:t>
      </w:r>
      <w:r w:rsidRPr="00960A4C">
        <w:rPr>
          <w:rFonts w:ascii="仿宋_GB2312" w:eastAsia="仿宋_GB2312" w:hAnsi="宋体" w:cs="Arial" w:hint="eastAsia"/>
          <w:sz w:val="24"/>
        </w:rPr>
        <w:t>通过录音电话</w:t>
      </w:r>
      <w:r>
        <w:rPr>
          <w:rFonts w:ascii="仿宋_GB2312" w:eastAsia="仿宋_GB2312" w:hAnsi="宋体" w:cs="Arial" w:hint="eastAsia"/>
          <w:sz w:val="24"/>
        </w:rPr>
        <w:t>通知基金管理人。</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（八）其他事项</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托管人在接收指令时，应对指令的要素是否齐全、印鉴与被授权人是否与预留的授权文件内容相符进行检查，如发现问题，应及时报告基金管理人，基金托管人对执行基金管理人的合法指令对基金财产造成的损失不承担赔偿责任。</w:t>
      </w:r>
    </w:p>
    <w:p w:rsidR="00666E4D" w:rsidRDefault="00666E4D" w:rsidP="00666E4D">
      <w:pPr>
        <w:adjustRightInd w:val="0"/>
        <w:snapToGrid w:val="0"/>
        <w:ind w:firstLine="480"/>
        <w:rPr>
          <w:rFonts w:ascii="仿宋_GB2312" w:eastAsia="仿宋_GB2312" w:hAnsi="宋体" w:cs="Arial"/>
          <w:sz w:val="24"/>
        </w:rPr>
      </w:pPr>
      <w:r w:rsidRPr="00001942">
        <w:rPr>
          <w:rFonts w:ascii="仿宋_GB2312" w:eastAsia="仿宋_GB2312" w:hAnsi="宋体" w:cs="Arial" w:hint="eastAsia"/>
          <w:sz w:val="24"/>
        </w:rPr>
        <w:t>基金参与认购未上市债券时，基金管理人应代表本基金与对手方签署相关合同或协议，明确约定债券过户具体事宜。否则，基金管理人需对所认购债券的过户事宜承担相应责任。</w:t>
      </w:r>
    </w:p>
    <w:p w:rsidR="00666E4D" w:rsidRPr="00001942"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64" w:name="_Toc84133788"/>
      <w:bookmarkStart w:id="65" w:name="_Toc84234390"/>
      <w:bookmarkStart w:id="66" w:name="_Toc84234437"/>
      <w:bookmarkStart w:id="67" w:name="_Toc86204791"/>
      <w:bookmarkStart w:id="68" w:name="_Toc86223245"/>
      <w:bookmarkStart w:id="69" w:name="_Toc86225294"/>
      <w:bookmarkStart w:id="70" w:name="_Toc86649725"/>
      <w:bookmarkStart w:id="71" w:name="_Toc86726442"/>
      <w:bookmarkStart w:id="72" w:name="_Toc86727358"/>
      <w:bookmarkStart w:id="73" w:name="_Toc86737932"/>
      <w:bookmarkStart w:id="74" w:name="_Toc89163371"/>
      <w:bookmarkStart w:id="75" w:name="_Toc108512361"/>
      <w:bookmarkStart w:id="76" w:name="_Toc110761799"/>
      <w:bookmarkStart w:id="77" w:name="_Toc110765663"/>
      <w:bookmarkStart w:id="78" w:name="_Toc110830495"/>
      <w:bookmarkStart w:id="79" w:name="_Toc118212953"/>
      <w:bookmarkStart w:id="80" w:name="_Toc118774806"/>
      <w:bookmarkStart w:id="81" w:name="_Toc118972651"/>
      <w:bookmarkStart w:id="82" w:name="_Toc119402713"/>
      <w:bookmarkStart w:id="83" w:name="_Toc120435786"/>
      <w:bookmarkStart w:id="84" w:name="_Toc124325891"/>
      <w:r>
        <w:rPr>
          <w:rFonts w:eastAsia="宋体" w:hint="eastAsia"/>
          <w:sz w:val="30"/>
        </w:rPr>
        <w:t>七、交易及清算交收安排</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（一）选择证券买卖的证券经营机构</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应设计选择证券买卖的证券经营机构的标准和程序。基金管理人负责选择证券经营机构，租用其交易单元作为基金的专用交易单元。基金管理人和被选中的证券经营机构签订委托协议，基金管理人应提前通知基金托管人</w:t>
      </w:r>
      <w:r w:rsidR="003A6A86" w:rsidRPr="003A6A86">
        <w:rPr>
          <w:rFonts w:ascii="仿宋_GB2312" w:eastAsia="仿宋_GB2312" w:hAnsi="宋体" w:cs="Arial" w:hint="eastAsia"/>
          <w:sz w:val="24"/>
        </w:rPr>
        <w:t>并依据基金托管人要求提供相关资料，以便基金托管人申请办理接收结算数据手续。</w:t>
      </w:r>
      <w:r>
        <w:rPr>
          <w:rFonts w:ascii="仿宋_GB2312" w:eastAsia="仿宋_GB2312" w:hAnsi="宋体" w:cs="Arial" w:hint="eastAsia"/>
          <w:sz w:val="24"/>
        </w:rPr>
        <w:t>基金管理人应根据有关规定，在基金的半年度报告和年度报告中将所选证券经营机构的有关情况</w:t>
      </w:r>
      <w:r w:rsidR="003A6A86">
        <w:rPr>
          <w:rFonts w:ascii="仿宋_GB2312" w:eastAsia="仿宋_GB2312" w:hAnsi="宋体" w:cs="Arial" w:hint="eastAsia"/>
          <w:sz w:val="24"/>
        </w:rPr>
        <w:t>及交易信息</w:t>
      </w:r>
      <w:r>
        <w:rPr>
          <w:rFonts w:ascii="仿宋_GB2312" w:eastAsia="仿宋_GB2312" w:hAnsi="宋体" w:cs="Arial" w:hint="eastAsia"/>
          <w:sz w:val="24"/>
        </w:rPr>
        <w:t>予以披露，并将该等情况及基金交易单元号、佣金费率等基本信息以及变更情况及时以书面形式通知基金托管人。</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（二）基金投资证券后的清算交收安排</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1.清算与交割</w:t>
      </w:r>
    </w:p>
    <w:p w:rsidR="008F5530" w:rsidRDefault="008F5530" w:rsidP="008F5530">
      <w:pPr>
        <w:adjustRightInd w:val="0"/>
        <w:snapToGrid w:val="0"/>
        <w:ind w:firstLine="480"/>
        <w:rPr>
          <w:rFonts w:ascii="仿宋_GB2312" w:eastAsia="仿宋_GB2312"/>
          <w:sz w:val="24"/>
        </w:rPr>
      </w:pPr>
      <w:r w:rsidRPr="008F5530">
        <w:rPr>
          <w:rFonts w:ascii="仿宋_GB2312" w:eastAsia="仿宋_GB2312" w:hint="eastAsia"/>
          <w:sz w:val="24"/>
        </w:rPr>
        <w:t>基金管理人与基金托管人应根据有关法律法规及相关业务规则，签订《托管银行证券资金结算协议》，用以具体明确基金管理人与基金托管人在证券交易资金结算业务中的责任。</w:t>
      </w:r>
    </w:p>
    <w:p w:rsidR="00666E4D" w:rsidRPr="00C923F1" w:rsidRDefault="00666E4D" w:rsidP="00666E4D">
      <w:pPr>
        <w:adjustRightInd w:val="0"/>
        <w:snapToGrid w:val="0"/>
        <w:ind w:firstLine="480"/>
        <w:rPr>
          <w:rFonts w:ascii="仿宋_GB2312" w:eastAsia="仿宋_GB2312" w:hAnsi="宋体" w:cs="Arial"/>
          <w:sz w:val="24"/>
        </w:rPr>
      </w:pPr>
      <w:r w:rsidRPr="00C923F1">
        <w:rPr>
          <w:rFonts w:ascii="仿宋_GB2312" w:eastAsia="仿宋_GB2312" w:hint="eastAsia"/>
          <w:sz w:val="24"/>
        </w:rPr>
        <w:t>根据</w:t>
      </w:r>
      <w:r w:rsidR="003B114F" w:rsidRPr="003B114F">
        <w:rPr>
          <w:rFonts w:ascii="仿宋_GB2312" w:eastAsia="仿宋_GB2312" w:hint="eastAsia"/>
          <w:sz w:val="24"/>
        </w:rPr>
        <w:t>中国证券登记结算有限责任公司规定</w:t>
      </w:r>
      <w:r w:rsidRPr="00C923F1">
        <w:rPr>
          <w:rFonts w:ascii="仿宋_GB2312" w:eastAsia="仿宋_GB2312" w:hint="eastAsia"/>
          <w:sz w:val="24"/>
        </w:rPr>
        <w:t>，在每月前3个工作日内，中国证券登记结算</w:t>
      </w:r>
      <w:r>
        <w:rPr>
          <w:rFonts w:ascii="仿宋_GB2312" w:eastAsia="仿宋_GB2312" w:hint="eastAsia"/>
          <w:sz w:val="24"/>
        </w:rPr>
        <w:t>有限责任</w:t>
      </w:r>
      <w:r w:rsidRPr="00C923F1">
        <w:rPr>
          <w:rFonts w:ascii="仿宋_GB2312" w:eastAsia="仿宋_GB2312" w:hint="eastAsia"/>
          <w:sz w:val="24"/>
        </w:rPr>
        <w:t>公司对结算参与人的最低结算备付金</w:t>
      </w:r>
      <w:r>
        <w:rPr>
          <w:rFonts w:ascii="仿宋_GB2312" w:eastAsia="仿宋_GB2312" w:hint="eastAsia"/>
          <w:sz w:val="24"/>
        </w:rPr>
        <w:t>、结算保证金</w:t>
      </w:r>
      <w:r w:rsidRPr="00C923F1">
        <w:rPr>
          <w:rFonts w:ascii="仿宋_GB2312" w:eastAsia="仿宋_GB2312" w:hint="eastAsia"/>
          <w:sz w:val="24"/>
        </w:rPr>
        <w:t>限额进行重新核算、调整。</w:t>
      </w:r>
      <w:r>
        <w:rPr>
          <w:rFonts w:ascii="仿宋_GB2312" w:eastAsia="仿宋_GB2312" w:hint="eastAsia"/>
          <w:sz w:val="24"/>
        </w:rPr>
        <w:t>基金</w:t>
      </w:r>
      <w:r w:rsidRPr="00C923F1">
        <w:rPr>
          <w:rFonts w:ascii="仿宋_GB2312" w:eastAsia="仿宋_GB2312" w:hint="eastAsia"/>
          <w:sz w:val="24"/>
        </w:rPr>
        <w:t>托管人在中国证券登记结算</w:t>
      </w:r>
      <w:r>
        <w:rPr>
          <w:rFonts w:ascii="仿宋_GB2312" w:eastAsia="仿宋_GB2312" w:hint="eastAsia"/>
          <w:sz w:val="24"/>
        </w:rPr>
        <w:t>有限责任</w:t>
      </w:r>
      <w:r w:rsidRPr="00C923F1">
        <w:rPr>
          <w:rFonts w:ascii="仿宋_GB2312" w:eastAsia="仿宋_GB2312" w:hint="eastAsia"/>
          <w:sz w:val="24"/>
        </w:rPr>
        <w:t>公司调整最低结算备付金</w:t>
      </w:r>
      <w:r>
        <w:rPr>
          <w:rFonts w:ascii="仿宋_GB2312" w:eastAsia="仿宋_GB2312" w:hint="eastAsia"/>
          <w:sz w:val="24"/>
        </w:rPr>
        <w:t>、结算保证金</w:t>
      </w:r>
      <w:r w:rsidRPr="00C923F1">
        <w:rPr>
          <w:rFonts w:ascii="仿宋_GB2312" w:eastAsia="仿宋_GB2312" w:hint="eastAsia"/>
          <w:sz w:val="24"/>
        </w:rPr>
        <w:t>当日，在</w:t>
      </w:r>
      <w:r w:rsidR="003B114F">
        <w:rPr>
          <w:rFonts w:ascii="仿宋_GB2312" w:eastAsia="仿宋_GB2312" w:hint="eastAsia"/>
          <w:sz w:val="24"/>
        </w:rPr>
        <w:t>账户资金报告</w:t>
      </w:r>
      <w:r w:rsidRPr="00C923F1">
        <w:rPr>
          <w:rFonts w:ascii="仿宋_GB2312" w:eastAsia="仿宋_GB2312" w:hint="eastAsia"/>
          <w:sz w:val="24"/>
        </w:rPr>
        <w:t>中反映调整后的最低备付金</w:t>
      </w:r>
      <w:r>
        <w:rPr>
          <w:rFonts w:ascii="仿宋_GB2312" w:eastAsia="仿宋_GB2312" w:hint="eastAsia"/>
          <w:sz w:val="24"/>
        </w:rPr>
        <w:t>和结算保证金</w:t>
      </w:r>
      <w:r w:rsidRPr="00C923F1">
        <w:rPr>
          <w:rFonts w:ascii="仿宋_GB2312" w:eastAsia="仿宋_GB2312" w:hint="eastAsia"/>
          <w:sz w:val="24"/>
        </w:rPr>
        <w:t>。</w:t>
      </w:r>
      <w:r>
        <w:rPr>
          <w:rFonts w:ascii="仿宋_GB2312" w:eastAsia="仿宋_GB2312" w:hint="eastAsia"/>
          <w:sz w:val="24"/>
        </w:rPr>
        <w:t>基金</w:t>
      </w:r>
      <w:r w:rsidRPr="00C923F1">
        <w:rPr>
          <w:rFonts w:ascii="仿宋_GB2312" w:eastAsia="仿宋_GB2312" w:hint="eastAsia"/>
          <w:sz w:val="24"/>
        </w:rPr>
        <w:t>管理人应预留最低备付金</w:t>
      </w:r>
      <w:r>
        <w:rPr>
          <w:rFonts w:ascii="仿宋_GB2312" w:eastAsia="仿宋_GB2312" w:hint="eastAsia"/>
          <w:sz w:val="24"/>
        </w:rPr>
        <w:t>和结算保证金</w:t>
      </w:r>
      <w:r w:rsidRPr="00C923F1">
        <w:rPr>
          <w:rFonts w:ascii="仿宋_GB2312" w:eastAsia="仿宋_GB2312" w:hint="eastAsia"/>
          <w:sz w:val="24"/>
        </w:rPr>
        <w:t>，并根据中国证券登记结算</w:t>
      </w:r>
      <w:r>
        <w:rPr>
          <w:rFonts w:ascii="仿宋_GB2312" w:eastAsia="仿宋_GB2312" w:hint="eastAsia"/>
          <w:sz w:val="24"/>
        </w:rPr>
        <w:t>有限责任</w:t>
      </w:r>
      <w:r w:rsidRPr="00C923F1">
        <w:rPr>
          <w:rFonts w:ascii="仿宋_GB2312" w:eastAsia="仿宋_GB2312" w:hint="eastAsia"/>
          <w:sz w:val="24"/>
        </w:rPr>
        <w:t>公司确定的实际最低备付金</w:t>
      </w:r>
      <w:r>
        <w:rPr>
          <w:rFonts w:ascii="仿宋_GB2312" w:eastAsia="仿宋_GB2312" w:hint="eastAsia"/>
          <w:sz w:val="24"/>
        </w:rPr>
        <w:t>、结算保证金</w:t>
      </w:r>
      <w:r w:rsidRPr="00C923F1">
        <w:rPr>
          <w:rFonts w:ascii="仿宋_GB2312" w:eastAsia="仿宋_GB2312" w:hint="eastAsia"/>
          <w:sz w:val="24"/>
        </w:rPr>
        <w:t>数据为依据安排资金运作，调整所需的现金头寸。</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基金托管人负责基金买卖证券的清算交收。场内资金结算由基金托管人根据中国证券登记结算有限责任公司结算数据办理；场外资金汇划由基金托管人根据基金管理人的交易划款指令具体办理。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如果因为基金托管人自身原因在清算上造成基金财产的</w:t>
      </w:r>
      <w:r w:rsidR="00783EAF">
        <w:rPr>
          <w:rFonts w:ascii="仿宋_GB2312" w:eastAsia="仿宋_GB2312" w:hAnsi="宋体" w:cs="Arial" w:hint="eastAsia"/>
          <w:sz w:val="24"/>
        </w:rPr>
        <w:t>直接</w:t>
      </w:r>
      <w:r>
        <w:rPr>
          <w:rFonts w:ascii="仿宋_GB2312" w:eastAsia="仿宋_GB2312" w:hAnsi="宋体" w:cs="Arial" w:hint="eastAsia"/>
          <w:sz w:val="24"/>
        </w:rPr>
        <w:t>损失，应由基金托管人负责赔偿；如果因为基金管理人未事先通知基金托管人增加交易单元等事宜，致使基金托管人接收数据不完整，造成清算差错的责任由基金管理人承担；如果因为基金管理人未事先通知需要单独结算的交易，造成基金资产损失的由基金管理人承担；如果由于基金管理人违反市场操作规则的规定进行超买、超卖</w:t>
      </w:r>
      <w:r w:rsidRPr="00202706">
        <w:rPr>
          <w:rFonts w:ascii="仿宋_GB2312" w:eastAsia="仿宋_GB2312" w:hAnsi="宋体" w:cs="Arial" w:hint="eastAsia"/>
          <w:sz w:val="24"/>
        </w:rPr>
        <w:t>及质押券欠库</w:t>
      </w:r>
      <w:r>
        <w:rPr>
          <w:rFonts w:ascii="仿宋_GB2312" w:eastAsia="仿宋_GB2312" w:hAnsi="宋体" w:cs="Arial" w:hint="eastAsia"/>
          <w:sz w:val="24"/>
        </w:rPr>
        <w:t>等原因造成基金投资清算困难和风险的，基金托管人发现后应立即通知基金管理人，由基金管理人负责解决，</w:t>
      </w:r>
      <w:r w:rsidRPr="002C7717">
        <w:rPr>
          <w:rFonts w:ascii="仿宋_GB2312" w:eastAsia="仿宋_GB2312" w:hAnsi="宋体" w:cs="Arial" w:hint="eastAsia"/>
          <w:sz w:val="24"/>
          <w:u w:val="single"/>
        </w:rPr>
        <w:t>由此给基金托管人、本基金和基金托管人托管的其他资产造成的直接损失由基金管理人承担。</w:t>
      </w:r>
    </w:p>
    <w:p w:rsidR="00666E4D" w:rsidRDefault="00666E4D" w:rsidP="00666E4D">
      <w:pPr>
        <w:adjustRightInd w:val="0"/>
        <w:snapToGrid w:val="0"/>
        <w:ind w:firstLine="480"/>
        <w:rPr>
          <w:rFonts w:ascii="仿宋_GB2312" w:eastAsia="仿宋_GB2312" w:hAnsi="宋体" w:cs="宋体"/>
          <w:color w:val="000000"/>
          <w:kern w:val="0"/>
          <w:sz w:val="24"/>
        </w:rPr>
      </w:pPr>
      <w:r>
        <w:rPr>
          <w:rFonts w:ascii="仿宋_GB2312" w:eastAsia="仿宋_GB2312" w:hAnsi="宋体" w:cs="宋体" w:hint="eastAsia"/>
          <w:color w:val="000000"/>
          <w:kern w:val="0"/>
          <w:sz w:val="24"/>
        </w:rPr>
        <w:t>基金</w:t>
      </w:r>
      <w:r w:rsidRPr="009318B8">
        <w:rPr>
          <w:rFonts w:ascii="仿宋_GB2312" w:eastAsia="仿宋_GB2312" w:hAnsi="宋体" w:cs="宋体" w:hint="eastAsia"/>
          <w:color w:val="000000"/>
          <w:kern w:val="0"/>
          <w:sz w:val="24"/>
        </w:rPr>
        <w:t>管理人应采取合理、必要措施，确保T日日终有足够的资金头寸完成 T+1日的投资交易资金结算；如因</w:t>
      </w:r>
      <w:r>
        <w:rPr>
          <w:rFonts w:ascii="仿宋_GB2312" w:eastAsia="仿宋_GB2312" w:hAnsi="宋体" w:cs="宋体" w:hint="eastAsia"/>
          <w:color w:val="000000"/>
          <w:kern w:val="0"/>
          <w:sz w:val="24"/>
        </w:rPr>
        <w:t>基金</w:t>
      </w:r>
      <w:r w:rsidRPr="009318B8">
        <w:rPr>
          <w:rFonts w:ascii="仿宋_GB2312" w:eastAsia="仿宋_GB2312" w:hAnsi="宋体" w:cs="宋体" w:hint="eastAsia"/>
          <w:color w:val="000000"/>
          <w:kern w:val="0"/>
          <w:sz w:val="24"/>
        </w:rPr>
        <w:t>管理人原因导致资金头寸不足，</w:t>
      </w:r>
      <w:r>
        <w:rPr>
          <w:rFonts w:ascii="仿宋_GB2312" w:eastAsia="仿宋_GB2312" w:hAnsi="宋体" w:cs="宋体" w:hint="eastAsia"/>
          <w:color w:val="000000"/>
          <w:kern w:val="0"/>
          <w:sz w:val="24"/>
        </w:rPr>
        <w:t>基金</w:t>
      </w:r>
      <w:r w:rsidRPr="009318B8">
        <w:rPr>
          <w:rFonts w:ascii="仿宋_GB2312" w:eastAsia="仿宋_GB2312" w:hAnsi="宋体" w:cs="宋体" w:hint="eastAsia"/>
          <w:color w:val="000000"/>
          <w:kern w:val="0"/>
          <w:sz w:val="24"/>
        </w:rPr>
        <w:t>管理人应在T+1日上午10</w:t>
      </w:r>
      <w:r w:rsidR="00BD0E40">
        <w:rPr>
          <w:rFonts w:ascii="仿宋_GB2312" w:eastAsia="仿宋_GB2312" w:hAnsi="宋体" w:cs="宋体" w:hint="eastAsia"/>
          <w:color w:val="000000"/>
          <w:kern w:val="0"/>
          <w:sz w:val="24"/>
        </w:rPr>
        <w:t>:</w:t>
      </w:r>
      <w:r w:rsidRPr="009318B8">
        <w:rPr>
          <w:rFonts w:ascii="仿宋_GB2312" w:eastAsia="仿宋_GB2312" w:hAnsi="宋体" w:cs="宋体" w:hint="eastAsia"/>
          <w:color w:val="000000"/>
          <w:kern w:val="0"/>
          <w:sz w:val="24"/>
        </w:rPr>
        <w:t>00前补足透支款项，确保资金清算。如果未遵循上述规定备足资金头寸，影响基金资产的清算交收及</w:t>
      </w:r>
      <w:r>
        <w:rPr>
          <w:rFonts w:ascii="仿宋_GB2312" w:eastAsia="仿宋_GB2312" w:hAnsi="宋体" w:cs="宋体" w:hint="eastAsia"/>
          <w:color w:val="000000"/>
          <w:kern w:val="0"/>
          <w:sz w:val="24"/>
        </w:rPr>
        <w:t>基金</w:t>
      </w:r>
      <w:r w:rsidRPr="009318B8">
        <w:rPr>
          <w:rFonts w:ascii="仿宋_GB2312" w:eastAsia="仿宋_GB2312" w:hAnsi="宋体" w:cs="宋体" w:hint="eastAsia"/>
          <w:color w:val="000000"/>
          <w:kern w:val="0"/>
          <w:sz w:val="24"/>
        </w:rPr>
        <w:t>托管人与中国证券登记结算有限公司之间的一级清算，</w:t>
      </w:r>
      <w:r w:rsidRPr="002C7717">
        <w:rPr>
          <w:rFonts w:ascii="仿宋_GB2312" w:eastAsia="仿宋_GB2312" w:hAnsi="宋体" w:cs="宋体" w:hint="eastAsia"/>
          <w:color w:val="000000"/>
          <w:kern w:val="0"/>
          <w:sz w:val="24"/>
          <w:u w:val="single"/>
        </w:rPr>
        <w:t>由此给基金托管人、基金资产及基金托管人托管的其他资产造成的直接损失由基金管理人负责。</w:t>
      </w:r>
    </w:p>
    <w:p w:rsidR="00666E4D" w:rsidRPr="00202706" w:rsidRDefault="00666E4D" w:rsidP="00666E4D">
      <w:pPr>
        <w:adjustRightInd w:val="0"/>
        <w:snapToGrid w:val="0"/>
        <w:ind w:firstLine="480"/>
        <w:rPr>
          <w:rFonts w:ascii="仿宋_GB2312" w:eastAsia="仿宋_GB2312" w:hAnsi="宋体" w:cs="宋体"/>
          <w:color w:val="000000"/>
          <w:kern w:val="0"/>
          <w:sz w:val="24"/>
        </w:rPr>
      </w:pPr>
      <w:r w:rsidRPr="00202706">
        <w:rPr>
          <w:rFonts w:ascii="仿宋_GB2312" w:eastAsia="仿宋_GB2312" w:hAnsi="宋体" w:cs="宋体" w:hint="eastAsia"/>
          <w:color w:val="000000"/>
          <w:kern w:val="0"/>
          <w:sz w:val="24"/>
        </w:rPr>
        <w:t>根据中国证券登记结算有限责任公司结算规定，基金管理人在进行融资回购业务时，用于融资回购的债券将作为偿还融资回购到期购回款的质押券。如因基金管理人原因造成债券回购交收违约</w:t>
      </w:r>
      <w:r w:rsidRPr="002B0CC0">
        <w:rPr>
          <w:rFonts w:ascii="仿宋_GB2312" w:eastAsia="仿宋_GB2312" w:hAnsi="宋体" w:cs="宋体" w:hint="eastAsia"/>
          <w:color w:val="000000"/>
          <w:kern w:val="0"/>
          <w:sz w:val="24"/>
        </w:rPr>
        <w:t>或因折算率</w:t>
      </w:r>
      <w:r w:rsidR="00954396">
        <w:rPr>
          <w:rFonts w:ascii="仿宋_GB2312" w:eastAsia="仿宋_GB2312" w:hAnsi="宋体" w:cs="宋体" w:hint="eastAsia"/>
          <w:color w:val="000000"/>
          <w:kern w:val="0"/>
          <w:sz w:val="24"/>
        </w:rPr>
        <w:t>变</w:t>
      </w:r>
      <w:r w:rsidRPr="002B0CC0">
        <w:rPr>
          <w:rFonts w:ascii="仿宋_GB2312" w:eastAsia="仿宋_GB2312" w:hAnsi="宋体" w:cs="宋体" w:hint="eastAsia"/>
          <w:color w:val="000000"/>
          <w:kern w:val="0"/>
          <w:sz w:val="24"/>
        </w:rPr>
        <w:t>化造成质押欠库</w:t>
      </w:r>
      <w:r w:rsidRPr="00202706">
        <w:rPr>
          <w:rFonts w:ascii="仿宋_GB2312" w:eastAsia="仿宋_GB2312" w:hAnsi="宋体" w:cs="宋体" w:hint="eastAsia"/>
          <w:color w:val="000000"/>
          <w:kern w:val="0"/>
          <w:sz w:val="24"/>
        </w:rPr>
        <w:t>，导致中国证</w:t>
      </w:r>
      <w:r w:rsidRPr="00202706">
        <w:rPr>
          <w:rFonts w:ascii="仿宋_GB2312" w:eastAsia="仿宋_GB2312" w:hAnsi="宋体" w:cs="宋体" w:hint="eastAsia"/>
          <w:color w:val="000000"/>
          <w:kern w:val="0"/>
          <w:sz w:val="24"/>
        </w:rPr>
        <w:lastRenderedPageBreak/>
        <w:t>券登记结算</w:t>
      </w:r>
      <w:r w:rsidR="006E4A3C">
        <w:rPr>
          <w:rFonts w:ascii="仿宋_GB2312" w:eastAsia="仿宋_GB2312" w:hAnsi="宋体" w:cs="宋体" w:hint="eastAsia"/>
          <w:color w:val="000000"/>
          <w:kern w:val="0"/>
          <w:sz w:val="24"/>
        </w:rPr>
        <w:t>有限责任</w:t>
      </w:r>
      <w:r w:rsidRPr="00202706">
        <w:rPr>
          <w:rFonts w:ascii="仿宋_GB2312" w:eastAsia="仿宋_GB2312" w:hAnsi="宋体" w:cs="宋体" w:hint="eastAsia"/>
          <w:color w:val="000000"/>
          <w:kern w:val="0"/>
          <w:sz w:val="24"/>
        </w:rPr>
        <w:t>公司</w:t>
      </w:r>
      <w:r w:rsidRPr="002B0CC0">
        <w:rPr>
          <w:rFonts w:ascii="仿宋_GB2312" w:eastAsia="仿宋_GB2312" w:hAnsi="宋体" w:cs="宋体" w:hint="eastAsia"/>
          <w:color w:val="000000"/>
          <w:kern w:val="0"/>
          <w:sz w:val="24"/>
        </w:rPr>
        <w:t>欠库扣款或</w:t>
      </w:r>
      <w:r w:rsidRPr="00202706">
        <w:rPr>
          <w:rFonts w:ascii="仿宋_GB2312" w:eastAsia="仿宋_GB2312" w:hAnsi="宋体" w:cs="宋体" w:hint="eastAsia"/>
          <w:color w:val="000000"/>
          <w:kern w:val="0"/>
          <w:sz w:val="24"/>
        </w:rPr>
        <w:t>对质押券进行处置造成的投资风险和损失由基金管理人承担。</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基金管理人应保证基金托管人在执行基金管理人发送的划款指令时，基金银行账户或资金交收账户</w:t>
      </w:r>
      <w:r w:rsidR="00BD0E40">
        <w:rPr>
          <w:rFonts w:ascii="仿宋_GB2312" w:eastAsia="仿宋_GB2312" w:hAnsi="宋体" w:cs="Arial" w:hint="eastAsia"/>
          <w:sz w:val="24"/>
        </w:rPr>
        <w:t>（</w:t>
      </w:r>
      <w:r>
        <w:rPr>
          <w:rFonts w:ascii="仿宋_GB2312" w:eastAsia="仿宋_GB2312" w:hAnsi="宋体" w:cs="Arial" w:hint="eastAsia"/>
          <w:sz w:val="24"/>
        </w:rPr>
        <w:t>除登记公司收保或冻结资金外</w:t>
      </w:r>
      <w:r w:rsidR="00BD0E40">
        <w:rPr>
          <w:rFonts w:ascii="仿宋_GB2312" w:eastAsia="仿宋_GB2312" w:hAnsi="宋体" w:cs="Arial" w:hint="eastAsia"/>
          <w:sz w:val="24"/>
        </w:rPr>
        <w:t>）</w:t>
      </w:r>
      <w:r>
        <w:rPr>
          <w:rFonts w:ascii="仿宋_GB2312" w:eastAsia="仿宋_GB2312" w:hAnsi="宋体" w:cs="Arial" w:hint="eastAsia"/>
          <w:sz w:val="24"/>
        </w:rPr>
        <w:t>上有充足的资金。基金的资金头寸不足时，基金托管人有权拒绝基金管理人发送的划款指令。基金管理人在发送划款指令时应充分考虑基金托管人的划款处理时间。在基金资金头寸充足的情况下，基金托管人对基金管理人符合法律法规、《基金合同》、本协议的指令不得拖延或拒绝执行。</w:t>
      </w:r>
    </w:p>
    <w:p w:rsidR="00E2037E" w:rsidRDefault="00E2037E" w:rsidP="00666E4D">
      <w:pPr>
        <w:adjustRightInd w:val="0"/>
        <w:snapToGrid w:val="0"/>
        <w:ind w:firstLine="480"/>
        <w:rPr>
          <w:rFonts w:ascii="仿宋_GB2312" w:eastAsia="仿宋_GB2312" w:hAnsi="宋体" w:cs="Arial"/>
          <w:sz w:val="24"/>
        </w:rPr>
      </w:pPr>
      <w:r w:rsidRPr="00E2037E">
        <w:rPr>
          <w:rFonts w:ascii="仿宋_GB2312" w:eastAsia="仿宋_GB2312" w:hAnsi="宋体" w:cs="Arial" w:hint="eastAsia"/>
          <w:sz w:val="24"/>
        </w:rPr>
        <w:t>实行场内T+0非担保交收的资金清算按照基金托管人的相关规定流程执行。</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2.交易记录、资金和证券账目核对的时间和方式</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（1）交易记录的核对</w:t>
      </w:r>
    </w:p>
    <w:p w:rsidR="00666E4D" w:rsidRDefault="00666E4D" w:rsidP="00E50E54">
      <w:pPr>
        <w:adjustRightInd w:val="0"/>
        <w:snapToGrid w:val="0"/>
        <w:ind w:firstLineChars="200" w:firstLine="480"/>
        <w:rPr>
          <w:rFonts w:ascii="仿宋_GB2312" w:eastAsia="仿宋_GB2312" w:hAnsi="宋体" w:cs="Arial"/>
          <w:sz w:val="24"/>
        </w:rPr>
      </w:pPr>
      <w:r>
        <w:rPr>
          <w:rFonts w:ascii="仿宋_GB2312" w:eastAsia="仿宋_GB2312" w:hint="eastAsia"/>
          <w:kern w:val="0"/>
          <w:sz w:val="24"/>
        </w:rPr>
        <w:t>基金管理人按日进行交易记录的核对。每日对外披露净值之前，必须保证当天所有实际交易记录与基金会计账簿上的交易记录完全一致。如果实际交易记录与会计账簿记录不一致，造成基金会计核算不完整或不真实，由此导致的损失由基金管理人承担。</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（2）资金账目的核对</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资金账目按日核实。</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（3）证券账目的核对</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基金管理人和基金托管人每交易日结束后核对基金证券账目，确保双方账目相符。基金管理人和基金托管人每月月末核对实物证券账目。</w:t>
      </w:r>
    </w:p>
    <w:p w:rsidR="00666E4D" w:rsidRDefault="00666E4D" w:rsidP="00666E4D">
      <w:pPr>
        <w:adjustRightInd w:val="0"/>
        <w:snapToGrid w:val="0"/>
        <w:ind w:firstLine="480"/>
        <w:outlineLvl w:val="0"/>
        <w:rPr>
          <w:rFonts w:ascii="仿宋_GB2312" w:eastAsia="仿宋_GB2312" w:hAnsi="宋体" w:cs="Arial"/>
          <w:sz w:val="24"/>
        </w:rPr>
      </w:pPr>
      <w:r>
        <w:rPr>
          <w:rFonts w:ascii="仿宋_GB2312" w:eastAsia="仿宋_GB2312" w:hAnsi="宋体" w:cs="Arial" w:hint="eastAsia"/>
          <w:sz w:val="24"/>
        </w:rPr>
        <w:t>（三）基金申购和赎回业务处理的基本规定</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1.基金份额申购、赎回的确认、清算由基金管理人或其委托的注册登记机构负责。</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3.基金管理人应保证本基金（或本基金管理人委托）的注册登记机构每个工作日15:00前向基金托管人发送前一开放日上述有关数据，并保证相关数据的准确、完整。</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4.注册登记机构应通过与基金托管人建立的加密系统发送有关数据</w:t>
      </w:r>
      <w:r w:rsidR="00500212">
        <w:rPr>
          <w:rFonts w:ascii="仿宋_GB2312" w:eastAsia="仿宋_GB2312" w:hAnsi="宋体" w:cs="Arial" w:hint="eastAsia"/>
          <w:sz w:val="24"/>
        </w:rPr>
        <w:t>（</w:t>
      </w:r>
      <w:r>
        <w:rPr>
          <w:rFonts w:ascii="仿宋_GB2312" w:eastAsia="仿宋_GB2312" w:hAnsi="宋体" w:cs="Arial" w:hint="eastAsia"/>
          <w:sz w:val="24"/>
        </w:rPr>
        <w:t>包括电子数据和盖章生效的纸制清算汇总表</w:t>
      </w:r>
      <w:r w:rsidR="00500212">
        <w:rPr>
          <w:rFonts w:ascii="仿宋_GB2312" w:eastAsia="仿宋_GB2312" w:hAnsi="宋体" w:cs="Arial" w:hint="eastAsia"/>
          <w:sz w:val="24"/>
        </w:rPr>
        <w:t>）</w:t>
      </w:r>
      <w:r>
        <w:rPr>
          <w:rFonts w:ascii="仿宋_GB2312" w:eastAsia="仿宋_GB2312" w:hAnsi="宋体" w:cs="Arial" w:hint="eastAsia"/>
          <w:sz w:val="24"/>
        </w:rPr>
        <w:t>，如因各种原因，该系统无法正常发送，双方可协商解决处理方式。基金管理人向基金托管人发送的数据，双方各自按有关规定保存。</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5.如基金管理人委托其他机构办理本基金的注册登记业务，应保证上述相关事宜按时进行。否则，由基金管理人承担相应的责任。</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6.关于清算专用账户的设立和管理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为满足申购、赎回及分红资金汇划的需要，由基金管理人开立资金清算的专用账户，该账户由注册登记机构管理。</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7.对于基金申购过程中产生的应收款，应由基金管理人负责与有关当事人确定到账日期并通知基金托管人，到账日应收款没有到达基金资金账户的，基金托管人应及时通知基金管理人采取措施进行催收，由此造成基金损失的，基金管理人应负责向有关当事人追偿基金的损失。</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8.赎回和分红资金划拨规定</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lastRenderedPageBreak/>
        <w:t>拨付赎回款或进行基金分红时，如基金资金账户有足够的资金，基金托管人应按时拨付；因基金资金账户没有足够的资金，导致基金托管人不能按时拨付，如系基金管理人的原因造成，责任由基金管理人承担，基金托管人不承担垫款义务。</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9.资金指令</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除申购款项到达基金资金账户需双方按约定方式对账外，回购到期付款和与投资有关的付款、赎回和分红资金划拨时，基金管理人需向基金托管人下达指令。</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资金指令的格式、内容、发送、接收和确认方式等与投资指令相同。</w:t>
      </w:r>
    </w:p>
    <w:p w:rsidR="00666E4D" w:rsidRPr="00FF6905" w:rsidRDefault="00666E4D" w:rsidP="00666E4D">
      <w:pPr>
        <w:adjustRightInd w:val="0"/>
        <w:snapToGrid w:val="0"/>
        <w:ind w:firstLine="480"/>
        <w:rPr>
          <w:rFonts w:ascii="仿宋_GB2312" w:eastAsia="仿宋_GB2312" w:hAnsi="宋体" w:cs="Arial"/>
          <w:sz w:val="24"/>
        </w:rPr>
      </w:pPr>
      <w:r w:rsidRPr="007B6FFD">
        <w:rPr>
          <w:rFonts w:ascii="仿宋_GB2312" w:eastAsia="仿宋_GB2312" w:hAnsi="宋体" w:cs="Arial" w:hint="eastAsia"/>
          <w:sz w:val="24"/>
        </w:rPr>
        <w:t>（四）</w:t>
      </w:r>
      <w:r w:rsidRPr="00FF6905">
        <w:rPr>
          <w:rFonts w:ascii="仿宋_GB2312" w:eastAsia="仿宋_GB2312" w:hAnsi="宋体" w:cs="Arial" w:hint="eastAsia"/>
          <w:sz w:val="24"/>
        </w:rPr>
        <w:t>申赎净额结算</w:t>
      </w:r>
    </w:p>
    <w:p w:rsidR="00666E4D" w:rsidRPr="00E11EFD" w:rsidRDefault="00666E4D" w:rsidP="00666E4D">
      <w:pPr>
        <w:adjustRightInd w:val="0"/>
        <w:snapToGrid w:val="0"/>
        <w:ind w:firstLine="480"/>
        <w:rPr>
          <w:rFonts w:ascii="仿宋_GB2312" w:eastAsia="仿宋_GB2312" w:hAnsi="宋体" w:cs="Arial"/>
          <w:sz w:val="24"/>
        </w:rPr>
      </w:pPr>
      <w:r w:rsidRPr="00E11EFD">
        <w:rPr>
          <w:rFonts w:ascii="仿宋_GB2312" w:eastAsia="仿宋_GB2312" w:hAnsi="宋体" w:cs="Arial" w:hint="eastAsia"/>
          <w:sz w:val="24"/>
        </w:rPr>
        <w:t>基金托管账户与“基金清算账户”间的资金结算遵循“</w:t>
      </w:r>
      <w:r w:rsidR="00C31D5D">
        <w:rPr>
          <w:rFonts w:ascii="仿宋_GB2312" w:eastAsia="仿宋_GB2312" w:hAnsi="宋体" w:cs="Arial" w:hint="eastAsia"/>
          <w:sz w:val="24"/>
        </w:rPr>
        <w:t>净额</w:t>
      </w:r>
      <w:r w:rsidRPr="00E11EFD">
        <w:rPr>
          <w:rFonts w:ascii="仿宋_GB2312" w:eastAsia="仿宋_GB2312" w:hAnsi="宋体" w:cs="Arial" w:hint="eastAsia"/>
          <w:sz w:val="24"/>
        </w:rPr>
        <w:t>清算、净额交收”的原则，每日</w:t>
      </w:r>
      <w:r w:rsidR="00BD0E40">
        <w:rPr>
          <w:rFonts w:ascii="仿宋_GB2312" w:eastAsia="仿宋_GB2312" w:hAnsi="宋体" w:cs="Arial" w:hint="eastAsia"/>
          <w:sz w:val="24"/>
        </w:rPr>
        <w:t>（</w:t>
      </w:r>
      <w:r w:rsidRPr="00E11EFD">
        <w:rPr>
          <w:rFonts w:ascii="仿宋_GB2312" w:eastAsia="仿宋_GB2312" w:hAnsi="宋体" w:cs="Arial"/>
          <w:sz w:val="24"/>
        </w:rPr>
        <w:t>T</w:t>
      </w:r>
      <w:r w:rsidRPr="00E11EFD">
        <w:rPr>
          <w:rFonts w:ascii="仿宋_GB2312" w:eastAsia="仿宋_GB2312" w:hAnsi="宋体" w:cs="Arial" w:hint="eastAsia"/>
          <w:sz w:val="24"/>
        </w:rPr>
        <w:t>日：资金交收日，下同</w:t>
      </w:r>
      <w:r w:rsidR="00BD0E40">
        <w:rPr>
          <w:rFonts w:ascii="仿宋_GB2312" w:eastAsia="仿宋_GB2312" w:hAnsi="宋体" w:cs="Arial" w:hint="eastAsia"/>
          <w:sz w:val="24"/>
        </w:rPr>
        <w:t>）</w:t>
      </w:r>
      <w:r w:rsidRPr="00E11EFD">
        <w:rPr>
          <w:rFonts w:ascii="仿宋_GB2312" w:eastAsia="仿宋_GB2312" w:hAnsi="宋体" w:cs="Arial" w:hint="eastAsia"/>
          <w:sz w:val="24"/>
        </w:rPr>
        <w:t>按照托管账户应收资金</w:t>
      </w:r>
      <w:r w:rsidR="00BD0E40">
        <w:rPr>
          <w:rFonts w:ascii="仿宋_GB2312" w:eastAsia="仿宋_GB2312" w:hAnsi="宋体" w:cs="Arial" w:hint="eastAsia"/>
          <w:sz w:val="24"/>
        </w:rPr>
        <w:t>（</w:t>
      </w:r>
      <w:r w:rsidRPr="00E11EFD">
        <w:rPr>
          <w:rFonts w:ascii="仿宋_GB2312" w:eastAsia="仿宋_GB2312" w:hAnsi="宋体" w:cs="Arial"/>
          <w:sz w:val="24"/>
        </w:rPr>
        <w:t>T-2</w:t>
      </w:r>
      <w:r w:rsidRPr="00E11EFD">
        <w:rPr>
          <w:rFonts w:ascii="仿宋_GB2312" w:eastAsia="仿宋_GB2312" w:hAnsi="宋体" w:cs="Arial" w:hint="eastAsia"/>
          <w:sz w:val="24"/>
        </w:rPr>
        <w:t>日申购申请对应申购金额与</w:t>
      </w:r>
      <w:r w:rsidRPr="00E11EFD">
        <w:rPr>
          <w:rFonts w:ascii="仿宋_GB2312" w:eastAsia="仿宋_GB2312" w:hAnsi="宋体" w:cs="Arial"/>
          <w:sz w:val="24"/>
        </w:rPr>
        <w:t>T-</w:t>
      </w:r>
      <w:r w:rsidR="00EF63AB">
        <w:rPr>
          <w:rFonts w:ascii="仿宋_GB2312" w:eastAsia="仿宋_GB2312" w:hAnsi="宋体" w:cs="Arial" w:hint="eastAsia"/>
          <w:sz w:val="24"/>
        </w:rPr>
        <w:t>3</w:t>
      </w:r>
      <w:r w:rsidRPr="00E11EFD">
        <w:rPr>
          <w:rFonts w:ascii="仿宋_GB2312" w:eastAsia="仿宋_GB2312" w:hAnsi="宋体" w:cs="Arial" w:hint="eastAsia"/>
          <w:sz w:val="24"/>
        </w:rPr>
        <w:t>日基金转换入申请对应金额之和</w:t>
      </w:r>
      <w:r w:rsidR="00BD0E40">
        <w:rPr>
          <w:rFonts w:ascii="仿宋_GB2312" w:eastAsia="仿宋_GB2312" w:hAnsi="宋体" w:cs="Arial" w:hint="eastAsia"/>
          <w:sz w:val="24"/>
        </w:rPr>
        <w:t>）</w:t>
      </w:r>
      <w:r w:rsidRPr="00E11EFD">
        <w:rPr>
          <w:rFonts w:ascii="仿宋_GB2312" w:eastAsia="仿宋_GB2312" w:hAnsi="宋体" w:cs="Arial" w:hint="eastAsia"/>
          <w:sz w:val="24"/>
        </w:rPr>
        <w:t>与应付资金</w:t>
      </w:r>
      <w:r w:rsidR="00BD0E40">
        <w:rPr>
          <w:rFonts w:ascii="仿宋_GB2312" w:eastAsia="仿宋_GB2312" w:hAnsi="宋体" w:cs="Arial" w:hint="eastAsia"/>
          <w:sz w:val="24"/>
        </w:rPr>
        <w:t>（</w:t>
      </w:r>
      <w:r w:rsidRPr="00E11EFD">
        <w:rPr>
          <w:rFonts w:ascii="仿宋_GB2312" w:eastAsia="仿宋_GB2312" w:hAnsi="宋体" w:cs="Arial"/>
          <w:sz w:val="24"/>
        </w:rPr>
        <w:t>T-</w:t>
      </w:r>
      <w:r w:rsidR="00EF63AB">
        <w:rPr>
          <w:rFonts w:ascii="仿宋_GB2312" w:eastAsia="仿宋_GB2312" w:hAnsi="宋体" w:cs="Arial" w:hint="eastAsia"/>
          <w:sz w:val="24"/>
        </w:rPr>
        <w:t>3</w:t>
      </w:r>
      <w:r w:rsidRPr="00E11EFD">
        <w:rPr>
          <w:rFonts w:ascii="仿宋_GB2312" w:eastAsia="仿宋_GB2312" w:hAnsi="宋体" w:cs="Arial" w:hint="eastAsia"/>
          <w:sz w:val="24"/>
        </w:rPr>
        <w:t>日赎回申请对应赎回金额与</w:t>
      </w:r>
      <w:r w:rsidRPr="00E11EFD">
        <w:rPr>
          <w:rFonts w:ascii="仿宋_GB2312" w:eastAsia="仿宋_GB2312" w:hAnsi="宋体" w:cs="Arial"/>
          <w:sz w:val="24"/>
        </w:rPr>
        <w:t>T-</w:t>
      </w:r>
      <w:r w:rsidR="00EF63AB">
        <w:rPr>
          <w:rFonts w:ascii="仿宋_GB2312" w:eastAsia="仿宋_GB2312" w:hAnsi="宋体" w:cs="Arial" w:hint="eastAsia"/>
          <w:sz w:val="24"/>
        </w:rPr>
        <w:t>3</w:t>
      </w:r>
      <w:r w:rsidRPr="00E11EFD">
        <w:rPr>
          <w:rFonts w:ascii="仿宋_GB2312" w:eastAsia="仿宋_GB2312" w:hAnsi="宋体" w:cs="Arial" w:hint="eastAsia"/>
          <w:sz w:val="24"/>
        </w:rPr>
        <w:t>日基金转换出申请对应金额之和</w:t>
      </w:r>
      <w:r w:rsidR="00BD0E40">
        <w:rPr>
          <w:rFonts w:ascii="仿宋_GB2312" w:eastAsia="仿宋_GB2312" w:hAnsi="宋体" w:cs="Arial" w:hint="eastAsia"/>
          <w:sz w:val="24"/>
        </w:rPr>
        <w:t>）</w:t>
      </w:r>
      <w:r w:rsidRPr="00E11EFD">
        <w:rPr>
          <w:rFonts w:ascii="仿宋_GB2312" w:eastAsia="仿宋_GB2312" w:hAnsi="宋体" w:cs="Arial" w:hint="eastAsia"/>
          <w:sz w:val="24"/>
        </w:rPr>
        <w:t>的差额来确定托管账户净应收额或净应付额，以此确定资金交收额。当存在托管账户净应收额时，基金管理人应在</w:t>
      </w:r>
      <w:r w:rsidRPr="00E11EFD">
        <w:rPr>
          <w:rFonts w:ascii="仿宋_GB2312" w:eastAsia="仿宋_GB2312" w:hAnsi="宋体" w:cs="Arial"/>
          <w:sz w:val="24"/>
        </w:rPr>
        <w:t>T</w:t>
      </w:r>
      <w:r w:rsidRPr="00E11EFD">
        <w:rPr>
          <w:rFonts w:ascii="仿宋_GB2312" w:eastAsia="仿宋_GB2312" w:hAnsi="宋体" w:cs="Arial" w:hint="eastAsia"/>
          <w:sz w:val="24"/>
        </w:rPr>
        <w:t>日</w:t>
      </w:r>
      <w:r w:rsidRPr="00E11EFD">
        <w:rPr>
          <w:rFonts w:ascii="仿宋_GB2312" w:eastAsia="仿宋_GB2312" w:hAnsi="宋体" w:cs="Arial"/>
          <w:sz w:val="24"/>
        </w:rPr>
        <w:t>15:00</w:t>
      </w:r>
      <w:r w:rsidRPr="00E11EFD">
        <w:rPr>
          <w:rFonts w:ascii="仿宋_GB2312" w:eastAsia="仿宋_GB2312" w:hAnsi="宋体" w:cs="Arial" w:hint="eastAsia"/>
          <w:sz w:val="24"/>
        </w:rPr>
        <w:t>之前从基金清算账户划到基金托管账户，基金托管人在资金到账后应立即通知基金管理人，并将有关书面凭证传真给基金管理人进行账务管理；当存在托管账户净应付额时，基金管理人应在</w:t>
      </w:r>
      <w:r w:rsidRPr="00E11EFD">
        <w:rPr>
          <w:rFonts w:ascii="仿宋_GB2312" w:eastAsia="仿宋_GB2312" w:hAnsi="宋体" w:cs="Arial"/>
          <w:sz w:val="24"/>
        </w:rPr>
        <w:t>T-1</w:t>
      </w:r>
      <w:r w:rsidRPr="00E11EFD">
        <w:rPr>
          <w:rFonts w:ascii="仿宋_GB2312" w:eastAsia="仿宋_GB2312" w:hAnsi="宋体" w:cs="Arial" w:hint="eastAsia"/>
          <w:sz w:val="24"/>
        </w:rPr>
        <w:t>日将划款指令发送给基金托管人，基金托管人按基金管理人的划款指令将托管账户净应付额在</w:t>
      </w:r>
      <w:r w:rsidRPr="00E11EFD">
        <w:rPr>
          <w:rFonts w:ascii="仿宋_GB2312" w:eastAsia="仿宋_GB2312" w:hAnsi="宋体" w:cs="Arial"/>
          <w:sz w:val="24"/>
        </w:rPr>
        <w:t>T</w:t>
      </w:r>
      <w:r w:rsidRPr="00E11EFD">
        <w:rPr>
          <w:rFonts w:ascii="仿宋_GB2312" w:eastAsia="仿宋_GB2312" w:hAnsi="宋体" w:cs="Arial" w:hint="eastAsia"/>
          <w:sz w:val="24"/>
        </w:rPr>
        <w:t>日</w:t>
      </w:r>
      <w:r w:rsidRPr="00E11EFD">
        <w:rPr>
          <w:rFonts w:ascii="仿宋_GB2312" w:eastAsia="仿宋_GB2312" w:hAnsi="宋体" w:cs="Arial"/>
          <w:sz w:val="24"/>
        </w:rPr>
        <w:t>12:00</w:t>
      </w:r>
      <w:r w:rsidRPr="00E11EFD">
        <w:rPr>
          <w:rFonts w:ascii="仿宋_GB2312" w:eastAsia="仿宋_GB2312" w:hAnsi="宋体" w:cs="Arial" w:hint="eastAsia"/>
          <w:sz w:val="24"/>
        </w:rPr>
        <w:t>之前划往基金清算账户，基金托管人在资金划出后立即通知基金管理人，并将有关书面凭证交给基金管理人进行账务管理。</w:t>
      </w:r>
    </w:p>
    <w:p w:rsidR="00666E4D" w:rsidRDefault="00666E4D" w:rsidP="00737B26">
      <w:pPr>
        <w:adjustRightInd w:val="0"/>
        <w:snapToGrid w:val="0"/>
        <w:ind w:firstLine="480"/>
        <w:rPr>
          <w:rFonts w:ascii="仿宋_GB2312" w:eastAsia="仿宋_GB2312" w:hAnsi="宋体" w:cs="Arial"/>
          <w:sz w:val="24"/>
        </w:rPr>
      </w:pPr>
      <w:r w:rsidRPr="00FF6905">
        <w:rPr>
          <w:rFonts w:ascii="仿宋_GB2312" w:eastAsia="仿宋_GB2312" w:hAnsi="宋体" w:cs="Arial" w:hint="eastAsia"/>
          <w:sz w:val="24"/>
        </w:rPr>
        <w:t>当存在托管账户净应付额时，如基金银行账户有足够的资金，基金托管人应按时拨付；因基金银行账户没有足够的资金，导致基金托管人不能按时拨付，基金托管人应及时通知基金管理人，如系基金管理人的原因造成，责任由基金管理人承担，基金托管人不承担垫款义务。</w:t>
      </w:r>
    </w:p>
    <w:p w:rsidR="00666E4D" w:rsidRDefault="00666E4D" w:rsidP="00666E4D">
      <w:pPr>
        <w:adjustRightInd w:val="0"/>
        <w:snapToGrid w:val="0"/>
        <w:ind w:firstLine="480"/>
        <w:outlineLvl w:val="0"/>
        <w:rPr>
          <w:rFonts w:ascii="仿宋_GB2312" w:eastAsia="仿宋_GB2312" w:hAnsi="宋体" w:cs="Arial"/>
          <w:sz w:val="24"/>
        </w:rPr>
      </w:pPr>
      <w:r>
        <w:rPr>
          <w:rFonts w:ascii="仿宋_GB2312" w:eastAsia="仿宋_GB2312" w:hAnsi="宋体" w:cs="Arial" w:hint="eastAsia"/>
          <w:sz w:val="24"/>
        </w:rPr>
        <w:t>（五）基金转换</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1.在本基金与基金管理人管理的其它基金开展转换业务之前，基金管理人应函告基金托管人并就相关事宜进行协商。</w:t>
      </w:r>
    </w:p>
    <w:p w:rsidR="00666E4D" w:rsidRDefault="00666E4D" w:rsidP="00666E4D">
      <w:pPr>
        <w:adjustRightInd w:val="0"/>
        <w:snapToGrid w:val="0"/>
        <w:ind w:firstLine="480"/>
        <w:outlineLvl w:val="0"/>
        <w:rPr>
          <w:rFonts w:ascii="仿宋_GB2312" w:eastAsia="仿宋_GB2312" w:hAnsi="宋体" w:cs="Arial"/>
          <w:sz w:val="24"/>
        </w:rPr>
      </w:pPr>
      <w:r>
        <w:rPr>
          <w:rFonts w:ascii="仿宋_GB2312" w:eastAsia="仿宋_GB2312" w:hAnsi="宋体" w:cs="Arial" w:hint="eastAsia"/>
          <w:sz w:val="24"/>
        </w:rPr>
        <w:t>2.基金托管人将根据基金管理人传送的基金转换数据进行账务处理，具体资金清算和数据传递的时间、程序及托管协议当事人承担的权责按基金管理人届时的公告执行。</w:t>
      </w:r>
    </w:p>
    <w:p w:rsidR="00666E4D" w:rsidRDefault="00666E4D" w:rsidP="00666E4D">
      <w:pPr>
        <w:adjustRightInd w:val="0"/>
        <w:snapToGrid w:val="0"/>
        <w:ind w:firstLine="480"/>
        <w:outlineLvl w:val="0"/>
        <w:rPr>
          <w:rFonts w:ascii="仿宋_GB2312" w:eastAsia="仿宋_GB2312" w:hAnsi="宋体" w:cs="Arial"/>
          <w:sz w:val="24"/>
        </w:rPr>
      </w:pPr>
      <w:r>
        <w:rPr>
          <w:rFonts w:ascii="仿宋_GB2312" w:eastAsia="仿宋_GB2312" w:hAnsi="宋体" w:cs="Arial" w:hint="eastAsia"/>
          <w:sz w:val="24"/>
        </w:rPr>
        <w:t>3.本基金开展基金转换业务应按相关法律法规规定及《基金合同》的约定进行公告。</w:t>
      </w:r>
    </w:p>
    <w:p w:rsidR="00666E4D" w:rsidRDefault="00666E4D" w:rsidP="00666E4D">
      <w:pPr>
        <w:adjustRightInd w:val="0"/>
        <w:snapToGrid w:val="0"/>
        <w:ind w:firstLine="480"/>
        <w:outlineLvl w:val="0"/>
        <w:rPr>
          <w:rFonts w:ascii="仿宋_GB2312" w:eastAsia="仿宋_GB2312" w:hAnsi="宋体" w:cs="Arial"/>
          <w:sz w:val="24"/>
        </w:rPr>
      </w:pPr>
      <w:r>
        <w:rPr>
          <w:rFonts w:ascii="仿宋_GB2312" w:eastAsia="仿宋_GB2312" w:hAnsi="宋体" w:cs="Arial" w:hint="eastAsia"/>
          <w:sz w:val="24"/>
        </w:rPr>
        <w:t>（六）基金现金分红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1.基金管理人确定分红方案通知基金托管人，双方核定后</w:t>
      </w:r>
      <w:r>
        <w:rPr>
          <w:rFonts w:ascii="仿宋_GB2312" w:eastAsia="仿宋_GB2312" w:hint="eastAsia"/>
          <w:sz w:val="24"/>
          <w:szCs w:val="18"/>
        </w:rPr>
        <w:t>依照《信息披露办法》的有关规定在中国证监会指定媒体上公告并</w:t>
      </w:r>
      <w:r>
        <w:rPr>
          <w:rFonts w:ascii="仿宋_GB2312" w:eastAsia="仿宋_GB2312"/>
          <w:sz w:val="24"/>
        </w:rPr>
        <w:t>报中国证监会备案</w:t>
      </w:r>
      <w:r>
        <w:rPr>
          <w:rFonts w:ascii="仿宋_GB2312" w:eastAsia="仿宋_GB2312" w:hAnsi="宋体" w:cs="Arial" w:hint="eastAsia"/>
          <w:sz w:val="24"/>
        </w:rPr>
        <w:t>。</w:t>
      </w:r>
    </w:p>
    <w:p w:rsidR="00666E4D" w:rsidRDefault="00666E4D" w:rsidP="00666E4D">
      <w:pPr>
        <w:adjustRightInd w:val="0"/>
        <w:snapToGrid w:val="0"/>
        <w:ind w:firstLine="480"/>
        <w:rPr>
          <w:rFonts w:ascii="仿宋_GB2312" w:eastAsia="仿宋_GB2312" w:hAnsi="宋体" w:cs="Arial"/>
          <w:sz w:val="24"/>
        </w:rPr>
      </w:pPr>
      <w:r>
        <w:rPr>
          <w:rFonts w:ascii="仿宋_GB2312" w:eastAsia="仿宋_GB2312" w:hAnsi="宋体" w:cs="Arial" w:hint="eastAsia"/>
          <w:sz w:val="24"/>
        </w:rPr>
        <w:t>2.基金托管人和基金管理人对基金分红进行账务处理并核对后，基金管理人向基金托管人发送现金红利的划款指令，基金托管人应及时将资金划入专用账户。</w:t>
      </w:r>
    </w:p>
    <w:p w:rsidR="00666E4D" w:rsidRDefault="00666E4D" w:rsidP="00666E4D">
      <w:pPr>
        <w:ind w:firstLine="480"/>
        <w:rPr>
          <w:rFonts w:ascii="仿宋_GB2312" w:eastAsia="仿宋_GB2312" w:hAnsi="宋体" w:cs="Arial"/>
          <w:sz w:val="24"/>
        </w:rPr>
      </w:pPr>
      <w:r>
        <w:rPr>
          <w:rFonts w:ascii="仿宋_GB2312" w:eastAsia="仿宋_GB2312" w:hAnsi="宋体" w:cs="Arial" w:hint="eastAsia"/>
          <w:sz w:val="24"/>
        </w:rPr>
        <w:t>3.基金管理人在下达指令时，应给基金托管人留出必需的划款时间。</w:t>
      </w:r>
    </w:p>
    <w:p w:rsidR="00666E4D" w:rsidRPr="00202706" w:rsidRDefault="00666E4D" w:rsidP="00666E4D">
      <w:pPr>
        <w:ind w:firstLine="480"/>
        <w:rPr>
          <w:rFonts w:ascii="仿宋_GB2312" w:eastAsia="仿宋_GB2312" w:hAnsi="宋体" w:cs="Arial"/>
          <w:sz w:val="24"/>
        </w:rPr>
      </w:pPr>
      <w:r>
        <w:rPr>
          <w:rFonts w:ascii="仿宋_GB2312" w:eastAsia="仿宋_GB2312" w:hAnsi="宋体" w:cs="Arial" w:hint="eastAsia"/>
          <w:sz w:val="24"/>
        </w:rPr>
        <w:t>（七）</w:t>
      </w:r>
      <w:r w:rsidRPr="00202706">
        <w:rPr>
          <w:rFonts w:ascii="仿宋_GB2312" w:eastAsia="仿宋_GB2312" w:hAnsi="宋体" w:cs="Arial" w:hint="eastAsia"/>
          <w:sz w:val="24"/>
        </w:rPr>
        <w:t>投资银行存款的特别约定</w:t>
      </w:r>
    </w:p>
    <w:p w:rsidR="00666E4D" w:rsidRPr="00202706" w:rsidRDefault="00666E4D" w:rsidP="00666E4D">
      <w:pPr>
        <w:ind w:firstLine="480"/>
        <w:rPr>
          <w:rFonts w:ascii="仿宋_GB2312" w:eastAsia="仿宋_GB2312" w:hAnsi="宋体" w:cs="Arial"/>
          <w:sz w:val="24"/>
        </w:rPr>
      </w:pPr>
      <w:r w:rsidRPr="00202706">
        <w:rPr>
          <w:rFonts w:ascii="仿宋_GB2312" w:eastAsia="仿宋_GB2312" w:hAnsi="宋体" w:cs="Arial" w:hint="eastAsia"/>
          <w:sz w:val="24"/>
        </w:rPr>
        <w:t>1</w:t>
      </w:r>
      <w:r>
        <w:rPr>
          <w:rFonts w:ascii="仿宋_GB2312" w:eastAsia="仿宋_GB2312" w:hAnsi="宋体" w:cs="Arial" w:hint="eastAsia"/>
          <w:sz w:val="24"/>
        </w:rPr>
        <w:t>.</w:t>
      </w:r>
      <w:r w:rsidRPr="00202706">
        <w:rPr>
          <w:rFonts w:ascii="仿宋_GB2312" w:eastAsia="仿宋_GB2312" w:hAnsi="宋体" w:cs="Arial" w:hint="eastAsia"/>
          <w:sz w:val="24"/>
        </w:rPr>
        <w:t>本基金投资银行存款前，应与</w:t>
      </w:r>
      <w:r>
        <w:rPr>
          <w:rFonts w:ascii="仿宋_GB2312" w:eastAsia="仿宋_GB2312" w:hAnsi="宋体" w:cs="Arial" w:hint="eastAsia"/>
          <w:sz w:val="24"/>
        </w:rPr>
        <w:t>基金</w:t>
      </w:r>
      <w:r w:rsidRPr="00202706">
        <w:rPr>
          <w:rFonts w:ascii="仿宋_GB2312" w:eastAsia="仿宋_GB2312" w:hAnsi="宋体" w:cs="Arial" w:hint="eastAsia"/>
          <w:sz w:val="24"/>
        </w:rPr>
        <w:t>托管</w:t>
      </w:r>
      <w:r>
        <w:rPr>
          <w:rFonts w:ascii="仿宋_GB2312" w:eastAsia="仿宋_GB2312" w:hAnsi="宋体" w:cs="Arial" w:hint="eastAsia"/>
          <w:sz w:val="24"/>
        </w:rPr>
        <w:t>人</w:t>
      </w:r>
      <w:r w:rsidRPr="00202706">
        <w:rPr>
          <w:rFonts w:ascii="仿宋_GB2312" w:eastAsia="仿宋_GB2312" w:hAnsi="宋体" w:cs="Arial" w:hint="eastAsia"/>
          <w:sz w:val="24"/>
        </w:rPr>
        <w:t>签署《证券投资基金投资银行定期存款风险控制补充协议》。</w:t>
      </w:r>
    </w:p>
    <w:p w:rsidR="00666E4D" w:rsidRPr="00202706" w:rsidRDefault="00666E4D" w:rsidP="00666E4D">
      <w:pPr>
        <w:ind w:firstLine="480"/>
        <w:rPr>
          <w:rFonts w:ascii="仿宋_GB2312" w:eastAsia="仿宋_GB2312" w:hAnsi="宋体" w:cs="Arial"/>
          <w:sz w:val="24"/>
        </w:rPr>
      </w:pPr>
      <w:r w:rsidRPr="00202706">
        <w:rPr>
          <w:rFonts w:ascii="仿宋_GB2312" w:eastAsia="仿宋_GB2312" w:hAnsi="宋体" w:cs="Arial" w:hint="eastAsia"/>
          <w:sz w:val="24"/>
        </w:rPr>
        <w:t>2</w:t>
      </w:r>
      <w:r>
        <w:rPr>
          <w:rFonts w:ascii="仿宋_GB2312" w:eastAsia="仿宋_GB2312" w:hAnsi="宋体" w:cs="Arial" w:hint="eastAsia"/>
          <w:sz w:val="24"/>
        </w:rPr>
        <w:t>.</w:t>
      </w:r>
      <w:r w:rsidRPr="00202706">
        <w:rPr>
          <w:rFonts w:ascii="仿宋_GB2312" w:eastAsia="仿宋_GB2312" w:hAnsi="宋体" w:cs="Arial" w:hint="eastAsia"/>
          <w:sz w:val="24"/>
        </w:rPr>
        <w:t>本基金投资银行存款，</w:t>
      </w:r>
      <w:r>
        <w:rPr>
          <w:rFonts w:ascii="仿宋_GB2312" w:eastAsia="仿宋_GB2312" w:hAnsi="宋体" w:cs="Arial" w:hint="eastAsia"/>
          <w:sz w:val="24"/>
        </w:rPr>
        <w:t>必须</w:t>
      </w:r>
      <w:r w:rsidRPr="00202706">
        <w:rPr>
          <w:rFonts w:ascii="仿宋_GB2312" w:eastAsia="仿宋_GB2312" w:hAnsi="宋体" w:cs="Arial" w:hint="eastAsia"/>
          <w:sz w:val="24"/>
        </w:rPr>
        <w:t>采用双方认可的方式办理。</w:t>
      </w:r>
    </w:p>
    <w:p w:rsidR="00666E4D" w:rsidRPr="00202706" w:rsidRDefault="00666E4D" w:rsidP="00666E4D">
      <w:pPr>
        <w:ind w:firstLine="480"/>
        <w:rPr>
          <w:rFonts w:ascii="仿宋_GB2312" w:eastAsia="仿宋_GB2312" w:hAnsi="宋体" w:cs="Arial"/>
          <w:sz w:val="24"/>
        </w:rPr>
      </w:pPr>
      <w:r w:rsidRPr="00202706">
        <w:rPr>
          <w:rFonts w:ascii="仿宋_GB2312" w:eastAsia="仿宋_GB2312" w:hAnsi="宋体" w:cs="Arial" w:hint="eastAsia"/>
          <w:sz w:val="24"/>
        </w:rPr>
        <w:t>3</w:t>
      </w:r>
      <w:r>
        <w:rPr>
          <w:rFonts w:ascii="仿宋_GB2312" w:eastAsia="仿宋_GB2312" w:hAnsi="宋体" w:cs="Arial" w:hint="eastAsia"/>
          <w:sz w:val="24"/>
        </w:rPr>
        <w:t>.</w:t>
      </w:r>
      <w:r w:rsidRPr="00202706">
        <w:rPr>
          <w:rFonts w:ascii="仿宋_GB2312" w:eastAsia="仿宋_GB2312" w:hAnsi="宋体" w:cs="Arial" w:hint="eastAsia"/>
          <w:sz w:val="24"/>
        </w:rPr>
        <w:t>基金管理人投资银行存款或办理存款支取时，应提前书面通知</w:t>
      </w:r>
      <w:r>
        <w:rPr>
          <w:rFonts w:ascii="仿宋_GB2312" w:eastAsia="仿宋_GB2312" w:hAnsi="宋体" w:cs="Arial" w:hint="eastAsia"/>
          <w:sz w:val="24"/>
        </w:rPr>
        <w:t>基金</w:t>
      </w:r>
      <w:r w:rsidRPr="00202706">
        <w:rPr>
          <w:rFonts w:ascii="仿宋_GB2312" w:eastAsia="仿宋_GB2312" w:hAnsi="宋体" w:cs="Arial" w:hint="eastAsia"/>
          <w:sz w:val="24"/>
        </w:rPr>
        <w:t>托管人，以便</w:t>
      </w:r>
      <w:r>
        <w:rPr>
          <w:rFonts w:ascii="仿宋_GB2312" w:eastAsia="仿宋_GB2312" w:hAnsi="宋体" w:cs="Arial" w:hint="eastAsia"/>
          <w:sz w:val="24"/>
        </w:rPr>
        <w:t>基金</w:t>
      </w:r>
      <w:r w:rsidRPr="00202706">
        <w:rPr>
          <w:rFonts w:ascii="仿宋_GB2312" w:eastAsia="仿宋_GB2312" w:hAnsi="宋体" w:cs="Arial" w:hint="eastAsia"/>
          <w:sz w:val="24"/>
        </w:rPr>
        <w:t>托管人有足够的时间履行相应的业务操作程序。</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85" w:name="_Toc124325892"/>
      <w:r>
        <w:rPr>
          <w:rFonts w:eastAsia="宋体" w:hint="eastAsia"/>
          <w:sz w:val="30"/>
        </w:rPr>
        <w:t>八、基金资产净值计算和会计核算</w:t>
      </w:r>
      <w:bookmarkEnd w:id="85"/>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（一）基金资产净值的计算、复核与完成的时间及程序</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1.基金资产净值是指基金资产总值减去负债后的</w:t>
      </w:r>
      <w:r w:rsidR="000121E3">
        <w:rPr>
          <w:rFonts w:ascii="仿宋_GB2312" w:eastAsia="仿宋_GB2312" w:hAnsi="宋体" w:cs="Arial" w:hint="eastAsia"/>
          <w:sz w:val="24"/>
        </w:rPr>
        <w:t>价值</w:t>
      </w:r>
      <w:r>
        <w:rPr>
          <w:rFonts w:ascii="仿宋_GB2312" w:eastAsia="仿宋_GB2312" w:hAnsi="宋体" w:cs="Arial" w:hint="eastAsia"/>
          <w:sz w:val="24"/>
        </w:rPr>
        <w:t>。基金份额净值是按照每个</w:t>
      </w:r>
      <w:r w:rsidR="00A7004C">
        <w:rPr>
          <w:rFonts w:ascii="仿宋_GB2312" w:eastAsia="仿宋_GB2312" w:hAnsi="宋体" w:cs="Arial" w:hint="eastAsia"/>
          <w:sz w:val="24"/>
        </w:rPr>
        <w:t>交易</w:t>
      </w:r>
      <w:r>
        <w:rPr>
          <w:rFonts w:ascii="仿宋_GB2312" w:eastAsia="仿宋_GB2312" w:hAnsi="宋体" w:cs="Arial" w:hint="eastAsia"/>
          <w:sz w:val="24"/>
        </w:rPr>
        <w:t>日闭市后，基金资产净值除以当日基金份额的余额数量计算，精确到0.0</w:t>
      </w:r>
      <w:r w:rsidR="00BD0E40">
        <w:rPr>
          <w:rFonts w:ascii="仿宋_GB2312" w:eastAsia="仿宋_GB2312" w:hAnsi="宋体" w:cs="Arial" w:hint="eastAsia"/>
          <w:sz w:val="24"/>
        </w:rPr>
        <w:t>0</w:t>
      </w:r>
      <w:r>
        <w:rPr>
          <w:rFonts w:ascii="仿宋_GB2312" w:eastAsia="仿宋_GB2312" w:hAnsi="宋体" w:cs="Arial" w:hint="eastAsia"/>
          <w:sz w:val="24"/>
        </w:rPr>
        <w:t>01元，小数点后</w:t>
      </w:r>
      <w:r w:rsidR="00BD0E40">
        <w:rPr>
          <w:rFonts w:ascii="仿宋_GB2312" w:eastAsia="仿宋_GB2312" w:hAnsi="宋体" w:cs="Arial" w:hint="eastAsia"/>
          <w:sz w:val="24"/>
        </w:rPr>
        <w:t>第5</w:t>
      </w:r>
      <w:r>
        <w:rPr>
          <w:rFonts w:ascii="仿宋_GB2312" w:eastAsia="仿宋_GB2312" w:hAnsi="宋体" w:cs="Arial" w:hint="eastAsia"/>
          <w:sz w:val="24"/>
        </w:rPr>
        <w:t>位四舍五入。国家另有规定的，从其规定。</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基金管理人于</w:t>
      </w:r>
      <w:r w:rsidR="00666E4D">
        <w:rPr>
          <w:rFonts w:ascii="仿宋_GB2312" w:eastAsia="仿宋_GB2312" w:hAnsi="宋体" w:cs="Arial" w:hint="eastAsia"/>
          <w:sz w:val="24"/>
        </w:rPr>
        <w:t>每个</w:t>
      </w:r>
      <w:r w:rsidR="00A7004C">
        <w:rPr>
          <w:rFonts w:ascii="仿宋_GB2312" w:eastAsia="仿宋_GB2312" w:hAnsi="宋体" w:cs="Arial" w:hint="eastAsia"/>
          <w:sz w:val="24"/>
        </w:rPr>
        <w:t>交易</w:t>
      </w:r>
      <w:r w:rsidR="00666E4D">
        <w:rPr>
          <w:rFonts w:ascii="仿宋_GB2312" w:eastAsia="仿宋_GB2312" w:hAnsi="宋体" w:cs="Arial" w:hint="eastAsia"/>
          <w:sz w:val="24"/>
        </w:rPr>
        <w:t>日计算基金资产净值及基金份额净值，并按规定公告。</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2.基金管理人应每</w:t>
      </w:r>
      <w:r w:rsidR="00833C66">
        <w:rPr>
          <w:rFonts w:ascii="仿宋_GB2312" w:eastAsia="仿宋_GB2312" w:hAnsi="宋体" w:cs="Arial" w:hint="eastAsia"/>
          <w:sz w:val="24"/>
        </w:rPr>
        <w:t>个</w:t>
      </w:r>
      <w:r w:rsidR="00A7004C">
        <w:rPr>
          <w:rFonts w:ascii="仿宋_GB2312" w:eastAsia="仿宋_GB2312" w:hAnsi="宋体" w:cs="Arial" w:hint="eastAsia"/>
          <w:sz w:val="24"/>
        </w:rPr>
        <w:t>交易</w:t>
      </w:r>
      <w:r>
        <w:rPr>
          <w:rFonts w:ascii="仿宋_GB2312" w:eastAsia="仿宋_GB2312" w:hAnsi="宋体" w:cs="Arial" w:hint="eastAsia"/>
          <w:sz w:val="24"/>
        </w:rPr>
        <w:t>日对基金资产估值。但基金管理人根据法律法规或《基金合同》的规定暂停估值时除外。基金管理人每个</w:t>
      </w:r>
      <w:r w:rsidR="00A7004C">
        <w:rPr>
          <w:rFonts w:ascii="仿宋_GB2312" w:eastAsia="仿宋_GB2312" w:hAnsi="宋体" w:cs="Arial" w:hint="eastAsia"/>
          <w:sz w:val="24"/>
        </w:rPr>
        <w:t>交易</w:t>
      </w:r>
      <w:r>
        <w:rPr>
          <w:rFonts w:ascii="仿宋_GB2312" w:eastAsia="仿宋_GB2312" w:hAnsi="宋体" w:cs="Arial" w:hint="eastAsia"/>
          <w:sz w:val="24"/>
        </w:rPr>
        <w:t>日对基金资产估值后，将基金份额净值结果发送基金托管人，经基金托管人复核无误后，由基金管理人对外公布。</w:t>
      </w:r>
    </w:p>
    <w:p w:rsidR="00666E4D" w:rsidRDefault="00666E4D" w:rsidP="00666E4D">
      <w:pPr>
        <w:ind w:firstLineChars="200" w:firstLine="480"/>
        <w:rPr>
          <w:rFonts w:ascii="仿宋_GB2312" w:eastAsia="仿宋_GB2312" w:hAnsi="宋体" w:cs="Arial"/>
          <w:sz w:val="24"/>
        </w:rPr>
      </w:pPr>
      <w:r>
        <w:rPr>
          <w:rFonts w:ascii="仿宋_GB2312" w:eastAsia="仿宋_GB2312" w:hAnsi="宋体" w:cs="Arial" w:hint="eastAsia"/>
          <w:sz w:val="24"/>
        </w:rPr>
        <w:t>（二）基金资产估值方法和特殊情形的处理</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1.估值对象</w:t>
      </w:r>
    </w:p>
    <w:p w:rsidR="00C619B5" w:rsidRDefault="00C619B5" w:rsidP="00666E4D">
      <w:pPr>
        <w:adjustRightInd w:val="0"/>
        <w:snapToGrid w:val="0"/>
        <w:ind w:firstLineChars="200" w:firstLine="480"/>
        <w:rPr>
          <w:rFonts w:ascii="仿宋_GB2312" w:eastAsia="仿宋_GB2312" w:hAnsi="宋体" w:cs="Arial"/>
          <w:sz w:val="24"/>
        </w:rPr>
      </w:pPr>
      <w:r w:rsidRPr="00C619B5">
        <w:rPr>
          <w:rFonts w:ascii="仿宋_GB2312" w:eastAsia="仿宋_GB2312" w:hAnsi="宋体" w:cs="Arial"/>
          <w:sz w:val="24"/>
        </w:rPr>
        <w:t>基金所拥有的股票、权证、债券</w:t>
      </w:r>
      <w:r w:rsidRPr="00C619B5">
        <w:rPr>
          <w:rFonts w:ascii="仿宋_GB2312" w:eastAsia="仿宋_GB2312" w:hAnsi="宋体" w:cs="Arial" w:hint="eastAsia"/>
          <w:sz w:val="24"/>
        </w:rPr>
        <w:t>、股指期货合约、</w:t>
      </w:r>
      <w:r w:rsidRPr="00C619B5">
        <w:rPr>
          <w:rFonts w:ascii="仿宋_GB2312" w:eastAsia="仿宋_GB2312" w:hAnsi="宋体" w:cs="Arial"/>
          <w:sz w:val="24"/>
        </w:rPr>
        <w:t>银行存款本息、应收款项、其它投资等资产及负债。</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2.估值方法</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Pr="00285E1A">
        <w:rPr>
          <w:rFonts w:ascii="仿宋_GB2312" w:eastAsia="仿宋_GB2312" w:hAnsi="宋体" w:cs="Arial" w:hint="eastAsia"/>
          <w:sz w:val="24"/>
        </w:rPr>
        <w:t>证券交易所上市的有价证券的估值</w:t>
      </w:r>
    </w:p>
    <w:p w:rsidR="00264D2A" w:rsidRPr="00763FCE"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Pr="00C619B5">
        <w:rPr>
          <w:rFonts w:ascii="仿宋_GB2312" w:eastAsia="仿宋_GB2312" w:hAnsi="宋体" w:cs="Arial" w:hint="eastAsia"/>
          <w:sz w:val="24"/>
        </w:rPr>
        <w:t>交易所上市的非固定收益类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Pr="00C619B5">
        <w:rPr>
          <w:rFonts w:ascii="仿宋_GB2312" w:eastAsia="仿宋_GB2312" w:hAnsi="宋体" w:cs="Arial" w:hint="eastAsia"/>
          <w:sz w:val="24"/>
        </w:rPr>
        <w:t>交易所</w:t>
      </w:r>
      <w:r>
        <w:rPr>
          <w:rFonts w:ascii="仿宋_GB2312" w:eastAsia="仿宋_GB2312" w:hAnsi="宋体" w:cs="Arial" w:hint="eastAsia"/>
          <w:sz w:val="24"/>
        </w:rPr>
        <w:t>市场交易</w:t>
      </w:r>
      <w:r w:rsidRPr="00C619B5">
        <w:rPr>
          <w:rFonts w:ascii="仿宋_GB2312" w:eastAsia="仿宋_GB2312" w:hAnsi="宋体" w:cs="Arial" w:hint="eastAsia"/>
          <w:sz w:val="24"/>
        </w:rPr>
        <w:t>的固定收益</w:t>
      </w:r>
      <w:r>
        <w:rPr>
          <w:rFonts w:ascii="仿宋_GB2312" w:eastAsia="仿宋_GB2312" w:hAnsi="宋体" w:cs="Arial" w:hint="eastAsia"/>
          <w:sz w:val="24"/>
        </w:rPr>
        <w:t>品种</w:t>
      </w:r>
      <w:r w:rsidRPr="00E77D93">
        <w:rPr>
          <w:rFonts w:ascii="仿宋_GB2312" w:eastAsia="仿宋_GB2312" w:hAnsi="宋体" w:cs="Arial" w:hint="eastAsia"/>
          <w:sz w:val="24"/>
        </w:rPr>
        <w:t>（固定收益品种指在银行间债券市场、上海证券交易所、深圳证券交易所及中国证监会认可的其他交易所上市交易或挂牌转让的国债、中央银行债、政策性银行债、短期融资券、中期票据、企业债、公司债、商业银行金融债、可转换债券、证券公司短期债、资产支持证券、同业存单等债券品种，下同）</w:t>
      </w:r>
      <w:r w:rsidRPr="00C619B5">
        <w:rPr>
          <w:rFonts w:ascii="仿宋_GB2312" w:eastAsia="仿宋_GB2312" w:hAnsi="宋体" w:cs="Arial" w:hint="eastAsia"/>
          <w:sz w:val="24"/>
        </w:rPr>
        <w:t>，区分如下情况处理：对在交易所市场上市交易或挂牌转让的不含权固定收益品种，使用估值技术或选取第三方估值机构提供的相应品种当日的估值净价。对在交易所市场上市交易或挂牌转让的含权固定收益品种，使用估值技术或选取第三方估值机构提供的相应品种当日的唯一估值净价或推荐估值净价。对在交易所市场上市交易的可转换债券，使用最近交易日的市价（收盘价）作为估值全价；</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Pr="00C619B5">
        <w:rPr>
          <w:rFonts w:ascii="仿宋_GB2312" w:eastAsia="仿宋_GB2312" w:hAnsi="宋体" w:cs="Arial" w:hint="eastAsia"/>
          <w:sz w:val="24"/>
        </w:rPr>
        <w:t>交易所上市不存在活跃市场的非固定收益类有价证券，采用估值技术确定公允价值。</w:t>
      </w:r>
      <w:r w:rsidRPr="00C619B5">
        <w:rPr>
          <w:rFonts w:ascii="仿宋_GB2312" w:eastAsia="仿宋_GB2312" w:hAnsi="宋体" w:cs="Arial"/>
          <w:sz w:val="24"/>
        </w:rPr>
        <w:t>交易所上市的资产支持证券，采用估值技术确定公允价值，在估值技术难以可靠计量公允价值的情况下，按成本估值。</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Pr="00285E1A">
        <w:rPr>
          <w:rFonts w:ascii="仿宋_GB2312" w:eastAsia="仿宋_GB2312" w:hAnsi="宋体" w:cs="Arial" w:hint="eastAsia"/>
          <w:sz w:val="24"/>
        </w:rPr>
        <w:t>处于未上市期间的有价证券应区分如下情况处理：</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Pr="00C619B5">
        <w:rPr>
          <w:rFonts w:ascii="仿宋_GB2312" w:eastAsia="仿宋_GB2312" w:hAnsi="宋体" w:cs="Arial"/>
          <w:sz w:val="24"/>
        </w:rPr>
        <w:t>送股、转增股、配股和公开增发的新股，按估值日在证券交易所挂牌的同一股票的估值方法估值；该日无交易的，以最近一日的市价（收盘价）估值；</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Pr="00C619B5">
        <w:rPr>
          <w:rFonts w:ascii="仿宋_GB2312" w:eastAsia="仿宋_GB2312" w:hAnsi="宋体" w:cs="Arial"/>
          <w:sz w:val="24"/>
        </w:rPr>
        <w:t>首次公开发行未上市的股票和权证，采用估值技术确定公允价值，在估值技术难以可靠计量公允价值的情况下，按成本估值</w:t>
      </w:r>
      <w:r w:rsidRPr="00C619B5">
        <w:rPr>
          <w:rFonts w:ascii="仿宋_GB2312" w:eastAsia="仿宋_GB2312" w:hAnsi="宋体" w:cs="Arial" w:hint="eastAsia"/>
          <w:sz w:val="24"/>
        </w:rPr>
        <w:t>；</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Pr="00C619B5">
        <w:rPr>
          <w:rFonts w:ascii="仿宋_GB2312" w:eastAsia="仿宋_GB2312" w:hAnsi="宋体" w:cs="Arial"/>
          <w:sz w:val="24"/>
        </w:rPr>
        <w:t>首次公开发行有明确锁定期的股票，同一股票在交易所上市后，按交易所</w:t>
      </w:r>
      <w:r w:rsidRPr="00C619B5">
        <w:rPr>
          <w:rFonts w:ascii="仿宋_GB2312" w:eastAsia="仿宋_GB2312" w:hAnsi="宋体" w:cs="Arial"/>
          <w:sz w:val="24"/>
        </w:rPr>
        <w:lastRenderedPageBreak/>
        <w:t>上市的同一股票的估值方法估值；非公开发行有明确锁定期的股票，按监管机构或行业协会有关规定确定公允价值</w:t>
      </w:r>
      <w:r w:rsidRPr="00C619B5">
        <w:rPr>
          <w:rFonts w:ascii="仿宋_GB2312" w:eastAsia="仿宋_GB2312" w:hAnsi="宋体" w:cs="Arial" w:hint="eastAsia"/>
          <w:sz w:val="24"/>
        </w:rPr>
        <w:t>；</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Pr="00C619B5">
        <w:rPr>
          <w:rFonts w:ascii="仿宋_GB2312" w:eastAsia="仿宋_GB2312" w:hAnsi="宋体" w:cs="Arial" w:hint="eastAsia"/>
          <w:sz w:val="24"/>
        </w:rPr>
        <w:t>对在交易所市场发行未上市或未挂牌转让的固定收益类品种，采用估值技术或选取第三方估值机构提供的价格数据估值。</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Pr="00C619B5">
        <w:rPr>
          <w:rFonts w:ascii="仿宋_GB2312" w:eastAsia="仿宋_GB2312" w:hAnsi="宋体" w:cs="Arial"/>
          <w:sz w:val="24"/>
        </w:rPr>
        <w:t>全国银行间债券市场交易的债券、资产支持证券等固定收益品种，</w:t>
      </w:r>
      <w:r w:rsidRPr="00C619B5">
        <w:rPr>
          <w:rFonts w:ascii="仿宋_GB2312" w:eastAsia="仿宋_GB2312" w:hAnsi="宋体" w:cs="Arial" w:hint="eastAsia"/>
          <w:sz w:val="24"/>
        </w:rPr>
        <w:t>以第三方估值机构提供的价格数据估值</w:t>
      </w:r>
      <w:r w:rsidRPr="00C619B5">
        <w:rPr>
          <w:rFonts w:ascii="仿宋_GB2312" w:eastAsia="仿宋_GB2312" w:hAnsi="宋体" w:cs="Arial"/>
          <w:sz w:val="24"/>
        </w:rPr>
        <w:t>。</w:t>
      </w:r>
      <w:r w:rsidRPr="00C619B5">
        <w:rPr>
          <w:rFonts w:ascii="仿宋_GB2312" w:eastAsia="仿宋_GB2312" w:hAnsi="宋体" w:cs="Arial" w:hint="eastAsia"/>
          <w:sz w:val="24"/>
        </w:rPr>
        <w:t>第三方估值机构应根据以下原则确定估值品种公允价值：对于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Pr="00BB0076">
        <w:rPr>
          <w:rFonts w:ascii="仿宋_GB2312" w:eastAsia="仿宋_GB2312" w:hAnsi="宋体" w:cs="Arial" w:hint="eastAsia"/>
          <w:sz w:val="24"/>
        </w:rPr>
        <w:t>本基金投资股指期货合约，一般以估值当日结算价进行估值，估值当日无结算价的，且最近交易日后经济环境未发生重大变化的，采用最近交易日结算价估值。</w:t>
      </w:r>
    </w:p>
    <w:p w:rsidR="00264D2A"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（5）</w:t>
      </w:r>
      <w:r w:rsidRPr="00BB0076">
        <w:rPr>
          <w:rFonts w:ascii="仿宋_GB2312" w:eastAsia="仿宋_GB2312" w:hAnsi="宋体" w:cs="Arial"/>
          <w:sz w:val="24"/>
        </w:rPr>
        <w:t>如有确凿证据表明按上述方法进行估值不能客观反映其公允价值的，基金管理人可根据具体情况与基金托管人商定后，按最能反映公允价值的价格估值。</w:t>
      </w:r>
    </w:p>
    <w:p w:rsidR="00666E4D" w:rsidRPr="00285E1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（6）</w:t>
      </w:r>
      <w:r w:rsidRPr="00BB0076">
        <w:rPr>
          <w:rFonts w:ascii="仿宋_GB2312" w:eastAsia="仿宋_GB2312" w:hAnsi="宋体" w:cs="Arial"/>
          <w:sz w:val="24"/>
        </w:rPr>
        <w:t>相关法律法规以及监管部门有强制规定的，从其规定。如有新增事项，按国家最新规定估值。</w:t>
      </w:r>
    </w:p>
    <w:p w:rsidR="00666E4D" w:rsidRPr="00285E1A" w:rsidRDefault="00666E4D" w:rsidP="00666E4D">
      <w:pPr>
        <w:adjustRightInd w:val="0"/>
        <w:snapToGrid w:val="0"/>
        <w:ind w:firstLineChars="200" w:firstLine="480"/>
        <w:rPr>
          <w:rFonts w:ascii="仿宋_GB2312" w:eastAsia="仿宋_GB2312" w:hAnsi="宋体" w:cs="Arial"/>
          <w:sz w:val="24"/>
        </w:rPr>
      </w:pPr>
      <w:r w:rsidRPr="00285E1A">
        <w:rPr>
          <w:rFonts w:ascii="仿宋_GB2312" w:eastAsia="仿宋_GB2312" w:hAnsi="宋体" w:cs="Arial" w:hint="eastAsia"/>
          <w:sz w:val="24"/>
        </w:rPr>
        <w:t>如基金管理人或基金托管人发现基金估值违反</w:t>
      </w:r>
      <w:r>
        <w:rPr>
          <w:rFonts w:ascii="仿宋_GB2312" w:eastAsia="仿宋_GB2312" w:hAnsi="宋体" w:cs="Arial" w:hint="eastAsia"/>
          <w:sz w:val="24"/>
        </w:rPr>
        <w:t>《基金合同》</w:t>
      </w:r>
      <w:r w:rsidRPr="00285E1A">
        <w:rPr>
          <w:rFonts w:ascii="仿宋_GB2312" w:eastAsia="仿宋_GB2312" w:hAnsi="宋体" w:cs="Arial" w:hint="eastAsia"/>
          <w:sz w:val="24"/>
        </w:rPr>
        <w:t>订明的估值方法、程序及相关法律法规的规定或者未能充分维护基金份额持有人利益时，应立即通知对方，共同查明原因，双方协商解决。</w:t>
      </w:r>
    </w:p>
    <w:p w:rsidR="00666E4D" w:rsidRDefault="00496781" w:rsidP="00666E4D">
      <w:pPr>
        <w:adjustRightInd w:val="0"/>
        <w:snapToGrid w:val="0"/>
        <w:ind w:firstLine="480"/>
        <w:rPr>
          <w:rFonts w:ascii="仿宋_GB2312" w:eastAsia="仿宋_GB2312"/>
          <w:sz w:val="24"/>
          <w:szCs w:val="21"/>
        </w:rPr>
      </w:pPr>
      <w:r w:rsidRPr="00496781">
        <w:rPr>
          <w:rFonts w:ascii="仿宋_GB2312" w:eastAsia="仿宋_GB2312" w:hAnsi="宋体" w:cs="Arial"/>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666E4D" w:rsidRDefault="00666E4D" w:rsidP="00666E4D">
      <w:pPr>
        <w:adjustRightInd w:val="0"/>
        <w:snapToGrid w:val="0"/>
        <w:ind w:firstLine="480"/>
        <w:rPr>
          <w:rStyle w:val="read"/>
          <w:rFonts w:ascii="仿宋_GB2312" w:eastAsia="仿宋_GB2312" w:hAnsi="宋体" w:cs="Arial"/>
          <w:sz w:val="24"/>
        </w:rPr>
      </w:pPr>
      <w:r>
        <w:rPr>
          <w:rStyle w:val="read"/>
          <w:rFonts w:ascii="仿宋_GB2312" w:eastAsia="仿宋_GB2312" w:hAnsi="宋体" w:cs="Arial" w:hint="eastAsia"/>
          <w:sz w:val="24"/>
        </w:rPr>
        <w:t>3.特殊情形的处理</w:t>
      </w:r>
    </w:p>
    <w:p w:rsidR="00666E4D" w:rsidRDefault="006A6A64" w:rsidP="00666E4D">
      <w:pPr>
        <w:adjustRightInd w:val="0"/>
        <w:snapToGrid w:val="0"/>
        <w:ind w:firstLineChars="200" w:firstLine="480"/>
        <w:rPr>
          <w:rStyle w:val="read"/>
          <w:rFonts w:ascii="仿宋_GB2312" w:eastAsia="仿宋_GB2312"/>
          <w:sz w:val="24"/>
        </w:rPr>
      </w:pPr>
      <w:r>
        <w:rPr>
          <w:rStyle w:val="read"/>
          <w:rFonts w:ascii="仿宋_GB2312" w:eastAsia="仿宋_GB2312" w:hAnsi="宋体" w:cs="Arial" w:hint="eastAsia"/>
          <w:sz w:val="24"/>
        </w:rPr>
        <w:t>（1）</w:t>
      </w:r>
      <w:r w:rsidR="00666E4D">
        <w:rPr>
          <w:rStyle w:val="read"/>
          <w:rFonts w:ascii="仿宋_GB2312" w:eastAsia="仿宋_GB2312" w:hAnsi="宋体" w:cs="Arial" w:hint="eastAsia"/>
          <w:sz w:val="24"/>
        </w:rPr>
        <w:t>基金管理人</w:t>
      </w:r>
      <w:r w:rsidR="00835A48">
        <w:rPr>
          <w:rStyle w:val="read"/>
          <w:rFonts w:ascii="仿宋_GB2312" w:eastAsia="仿宋_GB2312" w:hAnsi="宋体" w:cs="Arial" w:hint="eastAsia"/>
          <w:sz w:val="24"/>
        </w:rPr>
        <w:t>或</w:t>
      </w:r>
      <w:r w:rsidR="00666E4D">
        <w:rPr>
          <w:rStyle w:val="read"/>
          <w:rFonts w:ascii="仿宋_GB2312" w:eastAsia="仿宋_GB2312" w:hAnsi="宋体" w:cs="Arial" w:hint="eastAsia"/>
          <w:sz w:val="24"/>
        </w:rPr>
        <w:t>基金托管人按估值方法的第</w:t>
      </w:r>
      <w:r w:rsidR="00264D2A">
        <w:rPr>
          <w:rStyle w:val="read"/>
          <w:rFonts w:ascii="仿宋_GB2312" w:eastAsia="仿宋_GB2312" w:hAnsi="宋体" w:cs="Arial" w:hint="eastAsia"/>
          <w:sz w:val="24"/>
        </w:rPr>
        <w:t>（5）</w:t>
      </w:r>
      <w:r w:rsidR="00666E4D">
        <w:rPr>
          <w:rStyle w:val="read"/>
          <w:rFonts w:ascii="仿宋_GB2312" w:eastAsia="仿宋_GB2312" w:hAnsi="宋体" w:cs="Arial" w:hint="eastAsia"/>
          <w:sz w:val="24"/>
        </w:rPr>
        <w:t>项进行估值时，所造成的误差不作为基金</w:t>
      </w:r>
      <w:r w:rsidR="00BB0076">
        <w:rPr>
          <w:rStyle w:val="read"/>
          <w:rFonts w:ascii="仿宋_GB2312" w:eastAsia="仿宋_GB2312" w:hAnsi="宋体" w:cs="Arial" w:hint="eastAsia"/>
          <w:sz w:val="24"/>
        </w:rPr>
        <w:t>资产估值</w:t>
      </w:r>
      <w:r w:rsidR="00666E4D">
        <w:rPr>
          <w:rStyle w:val="read"/>
          <w:rFonts w:ascii="仿宋_GB2312" w:eastAsia="仿宋_GB2312" w:hint="eastAsia"/>
          <w:sz w:val="24"/>
        </w:rPr>
        <w:t>错误处理</w:t>
      </w:r>
      <w:r w:rsidR="00835A48">
        <w:rPr>
          <w:rStyle w:val="read"/>
          <w:rFonts w:ascii="仿宋_GB2312" w:eastAsia="仿宋_GB2312" w:hint="eastAsia"/>
          <w:sz w:val="24"/>
        </w:rPr>
        <w:t>;</w:t>
      </w:r>
    </w:p>
    <w:p w:rsidR="00835A48" w:rsidRPr="00BB0076" w:rsidRDefault="006A6A64" w:rsidP="00666E4D">
      <w:pPr>
        <w:adjustRightInd w:val="0"/>
        <w:snapToGrid w:val="0"/>
        <w:ind w:firstLineChars="200" w:firstLine="480"/>
        <w:rPr>
          <w:rFonts w:ascii="仿宋_GB2312" w:eastAsia="仿宋_GB2312"/>
          <w:sz w:val="24"/>
          <w:szCs w:val="21"/>
        </w:rPr>
      </w:pPr>
      <w:r>
        <w:rPr>
          <w:rStyle w:val="read"/>
          <w:rFonts w:ascii="仿宋_GB2312" w:eastAsia="仿宋_GB2312" w:hint="eastAsia"/>
          <w:sz w:val="24"/>
        </w:rPr>
        <w:t>（2）</w:t>
      </w:r>
      <w:r w:rsidR="00BB0076" w:rsidRPr="00BB0076">
        <w:rPr>
          <w:rFonts w:ascii="仿宋_GB2312" w:eastAsia="仿宋_GB2312" w:hint="eastAsia"/>
          <w:sz w:val="24"/>
          <w:szCs w:val="21"/>
        </w:rPr>
        <w:t xml:space="preserve"> 由于不可抗力，或证券、期货交易所、登记结算公司及存款银行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r w:rsidR="00BB0076" w:rsidRPr="00BB0076">
        <w:rPr>
          <w:rFonts w:ascii="仿宋_GB2312" w:eastAsia="仿宋_GB2312"/>
          <w:sz w:val="24"/>
          <w:szCs w:val="21"/>
        </w:rPr>
        <w:t xml:space="preserve"> </w:t>
      </w:r>
    </w:p>
    <w:p w:rsidR="00666E4D" w:rsidRPr="00BB0076" w:rsidRDefault="00666E4D" w:rsidP="00BB0076">
      <w:pPr>
        <w:adjustRightInd w:val="0"/>
        <w:snapToGrid w:val="0"/>
        <w:ind w:firstLineChars="200" w:firstLine="480"/>
        <w:rPr>
          <w:rFonts w:ascii="仿宋_GB2312" w:eastAsia="仿宋_GB2312"/>
          <w:sz w:val="24"/>
          <w:szCs w:val="21"/>
        </w:rPr>
      </w:pPr>
      <w:r w:rsidRPr="00BB0076">
        <w:rPr>
          <w:rFonts w:ascii="仿宋_GB2312" w:eastAsia="仿宋_GB2312" w:hint="eastAsia"/>
          <w:sz w:val="24"/>
          <w:szCs w:val="21"/>
        </w:rPr>
        <w:t>（三）基金份额净值错误的处理方式</w:t>
      </w:r>
    </w:p>
    <w:p w:rsidR="00666E4D" w:rsidRDefault="00666E4D" w:rsidP="00BB0076">
      <w:pPr>
        <w:adjustRightInd w:val="0"/>
        <w:snapToGrid w:val="0"/>
        <w:ind w:firstLineChars="200" w:firstLine="480"/>
        <w:rPr>
          <w:rStyle w:val="read"/>
          <w:rFonts w:ascii="仿宋_GB2312" w:eastAsia="仿宋_GB2312"/>
          <w:sz w:val="24"/>
        </w:rPr>
      </w:pPr>
      <w:r w:rsidRPr="00BB0076">
        <w:rPr>
          <w:rFonts w:ascii="仿宋_GB2312" w:eastAsia="仿宋_GB2312" w:hint="eastAsia"/>
          <w:sz w:val="24"/>
          <w:szCs w:val="21"/>
        </w:rPr>
        <w:t>1.当基金份额净值小数点后</w:t>
      </w:r>
      <w:r w:rsidR="008805E2">
        <w:rPr>
          <w:rFonts w:ascii="仿宋_GB2312" w:eastAsia="仿宋_GB2312" w:hint="eastAsia"/>
          <w:sz w:val="24"/>
          <w:szCs w:val="21"/>
        </w:rPr>
        <w:t>4</w:t>
      </w:r>
      <w:r w:rsidRPr="00BB0076">
        <w:rPr>
          <w:rFonts w:ascii="仿宋_GB2312" w:eastAsia="仿宋_GB2312" w:hint="eastAsia"/>
          <w:sz w:val="24"/>
          <w:szCs w:val="21"/>
        </w:rPr>
        <w:t>位以内</w:t>
      </w:r>
      <w:r w:rsidR="008805E2">
        <w:rPr>
          <w:rFonts w:ascii="仿宋_GB2312" w:eastAsia="仿宋_GB2312" w:hint="eastAsia"/>
          <w:sz w:val="24"/>
          <w:szCs w:val="21"/>
        </w:rPr>
        <w:t>（</w:t>
      </w:r>
      <w:r w:rsidRPr="00BB0076">
        <w:rPr>
          <w:rFonts w:ascii="仿宋_GB2312" w:eastAsia="仿宋_GB2312" w:hint="eastAsia"/>
          <w:sz w:val="24"/>
          <w:szCs w:val="21"/>
        </w:rPr>
        <w:t>含</w:t>
      </w:r>
      <w:r w:rsidR="008805E2" w:rsidRPr="00BB0076">
        <w:rPr>
          <w:rFonts w:ascii="仿宋_GB2312" w:eastAsia="仿宋_GB2312" w:hint="eastAsia"/>
          <w:sz w:val="24"/>
          <w:szCs w:val="21"/>
        </w:rPr>
        <w:t>第</w:t>
      </w:r>
      <w:r w:rsidR="008805E2">
        <w:rPr>
          <w:rFonts w:ascii="仿宋_GB2312" w:eastAsia="仿宋_GB2312" w:hint="eastAsia"/>
          <w:sz w:val="24"/>
          <w:szCs w:val="21"/>
        </w:rPr>
        <w:t>4</w:t>
      </w:r>
      <w:r w:rsidRPr="00BB0076">
        <w:rPr>
          <w:rFonts w:ascii="仿宋_GB2312" w:eastAsia="仿宋_GB2312" w:hint="eastAsia"/>
          <w:sz w:val="24"/>
          <w:szCs w:val="21"/>
        </w:rPr>
        <w:t>位</w:t>
      </w:r>
      <w:r w:rsidR="008805E2">
        <w:rPr>
          <w:rFonts w:ascii="仿宋_GB2312" w:eastAsia="仿宋_GB2312" w:hint="eastAsia"/>
          <w:sz w:val="24"/>
          <w:szCs w:val="21"/>
        </w:rPr>
        <w:t>）</w:t>
      </w:r>
      <w:r w:rsidRPr="00BB0076">
        <w:rPr>
          <w:rFonts w:ascii="仿宋_GB2312" w:eastAsia="仿宋_GB2312" w:hint="eastAsia"/>
          <w:sz w:val="24"/>
          <w:szCs w:val="21"/>
        </w:rPr>
        <w:t>发生差错时，视为基金份额净值错误；基金份额净值出现错误时，基金管理人应当立即予以纠正，通报基金托管人，并采取合理的措施防止损失进一步扩大；错误偏差达到基金份额净值的0.25%时，基金管理人应当通报基金托</w:t>
      </w:r>
      <w:r w:rsidRPr="00BB0076">
        <w:rPr>
          <w:rFonts w:hint="eastAsia"/>
          <w:szCs w:val="21"/>
        </w:rPr>
        <w:t>管</w:t>
      </w:r>
      <w:r w:rsidRPr="00496781">
        <w:rPr>
          <w:rFonts w:ascii="仿宋_GB2312" w:eastAsia="仿宋_GB2312" w:hint="eastAsia"/>
          <w:sz w:val="24"/>
          <w:szCs w:val="21"/>
        </w:rPr>
        <w:t>人并报中国证监会备案</w:t>
      </w:r>
      <w:r w:rsidRPr="00BB0076">
        <w:rPr>
          <w:rFonts w:ascii="仿宋_GB2312" w:eastAsia="仿宋_GB2312" w:hint="eastAsia"/>
          <w:sz w:val="24"/>
          <w:szCs w:val="21"/>
        </w:rPr>
        <w:t>；错误偏差达到基金份额净值的0.5%时，基金管理人应当公告</w:t>
      </w:r>
      <w:r w:rsidRPr="00BB0076">
        <w:rPr>
          <w:rFonts w:hint="eastAsia"/>
          <w:szCs w:val="21"/>
        </w:rPr>
        <w:t>；</w:t>
      </w:r>
      <w:r w:rsidRPr="00496781">
        <w:rPr>
          <w:rFonts w:ascii="仿宋_GB2312" w:eastAsia="仿宋_GB2312" w:hint="eastAsia"/>
          <w:sz w:val="24"/>
          <w:szCs w:val="21"/>
        </w:rPr>
        <w:t>当发生净值计算错误时，由基金管理人负责处理，由此给基金份额持有人和基金造成损失的，应由基金管理人先</w:t>
      </w:r>
      <w:r w:rsidRPr="00496781">
        <w:rPr>
          <w:rFonts w:hint="eastAsia"/>
          <w:szCs w:val="21"/>
        </w:rPr>
        <w:t>行</w:t>
      </w:r>
      <w:r>
        <w:rPr>
          <w:rStyle w:val="read"/>
          <w:rFonts w:ascii="仿宋_GB2312" w:eastAsia="仿宋_GB2312" w:hint="eastAsia"/>
          <w:sz w:val="24"/>
        </w:rPr>
        <w:t>赔付，基金管理人按差错情形，有权向其他当事人追偿。</w:t>
      </w:r>
    </w:p>
    <w:p w:rsidR="00666E4D" w:rsidRDefault="00666E4D" w:rsidP="00496781">
      <w:pPr>
        <w:adjustRightInd w:val="0"/>
        <w:snapToGrid w:val="0"/>
        <w:ind w:firstLineChars="200" w:firstLine="480"/>
        <w:rPr>
          <w:rStyle w:val="read"/>
          <w:rFonts w:ascii="仿宋_GB2312" w:eastAsia="仿宋_GB2312"/>
          <w:sz w:val="24"/>
        </w:rPr>
      </w:pPr>
      <w:r>
        <w:rPr>
          <w:rStyle w:val="read"/>
          <w:rFonts w:ascii="仿宋_GB2312" w:eastAsia="仿宋_GB2312" w:hint="eastAsia"/>
          <w:sz w:val="24"/>
        </w:rPr>
        <w:t>2.当基金份额净值计算差错给基金和基金份额持有人造成损失需要进行赔偿时，基金管理人和基金托管人应根据实际情况界定双方承担的责任，经确认后按以下条款进行赔偿：</w:t>
      </w:r>
    </w:p>
    <w:p w:rsidR="00666E4D" w:rsidRDefault="00264D2A" w:rsidP="00496781">
      <w:pPr>
        <w:adjustRightInd w:val="0"/>
        <w:snapToGrid w:val="0"/>
        <w:ind w:firstLineChars="200" w:firstLine="480"/>
        <w:rPr>
          <w:rFonts w:ascii="仿宋_GB2312" w:eastAsia="仿宋_GB2312" w:hAnsi="宋体" w:cs="Arial"/>
          <w:sz w:val="24"/>
        </w:rPr>
      </w:pPr>
      <w:r>
        <w:rPr>
          <w:rStyle w:val="read"/>
          <w:rFonts w:ascii="仿宋_GB2312" w:eastAsia="仿宋_GB2312" w:hint="eastAsia"/>
          <w:sz w:val="24"/>
        </w:rPr>
        <w:lastRenderedPageBreak/>
        <w:t>（1）</w:t>
      </w:r>
      <w:r w:rsidR="00666E4D">
        <w:rPr>
          <w:rStyle w:val="read"/>
          <w:rFonts w:ascii="仿宋_GB2312" w:eastAsia="仿宋_GB2312"/>
          <w:sz w:val="24"/>
        </w:rPr>
        <w:t>本基金的基金会计责任方由基金管理人担任</w:t>
      </w:r>
      <w:r w:rsidR="00666E4D">
        <w:rPr>
          <w:rStyle w:val="read"/>
          <w:rFonts w:ascii="仿宋_GB2312" w:eastAsia="仿宋_GB2312" w:hint="eastAsia"/>
          <w:sz w:val="24"/>
        </w:rPr>
        <w:t>，</w:t>
      </w:r>
      <w:r w:rsidR="00666E4D">
        <w:rPr>
          <w:rStyle w:val="read"/>
          <w:rFonts w:ascii="仿宋_GB2312" w:eastAsia="仿宋_GB2312"/>
          <w:sz w:val="24"/>
        </w:rPr>
        <w:t>与本基金有关的会计问题，如经双方在平等基础上充分讨论后，</w:t>
      </w:r>
      <w:r w:rsidR="00666E4D">
        <w:rPr>
          <w:rStyle w:val="read"/>
          <w:rFonts w:ascii="仿宋_GB2312" w:eastAsia="仿宋_GB2312" w:hint="eastAsia"/>
          <w:sz w:val="24"/>
        </w:rPr>
        <w:t>尚不能达成一致时，</w:t>
      </w:r>
      <w:r w:rsidR="00666E4D">
        <w:rPr>
          <w:rStyle w:val="read"/>
          <w:rFonts w:ascii="仿宋_GB2312" w:eastAsia="仿宋_GB2312"/>
          <w:sz w:val="24"/>
        </w:rPr>
        <w:t>按基金</w:t>
      </w:r>
      <w:r w:rsidR="00666E4D">
        <w:rPr>
          <w:rStyle w:val="read"/>
          <w:rFonts w:ascii="仿宋_GB2312" w:eastAsia="仿宋_GB2312" w:hint="eastAsia"/>
          <w:sz w:val="24"/>
        </w:rPr>
        <w:t>管理人</w:t>
      </w:r>
      <w:r w:rsidR="00666E4D">
        <w:rPr>
          <w:rStyle w:val="read"/>
          <w:rFonts w:ascii="仿宋_GB2312" w:eastAsia="仿宋_GB2312"/>
          <w:sz w:val="24"/>
        </w:rPr>
        <w:t>的建议执行</w:t>
      </w:r>
      <w:r w:rsidR="00666E4D">
        <w:rPr>
          <w:rStyle w:val="read"/>
          <w:rFonts w:ascii="仿宋_GB2312" w:eastAsia="仿宋_GB2312" w:hint="eastAsia"/>
          <w:sz w:val="24"/>
        </w:rPr>
        <w:t>，由此给基金份额持有人和基金财产造成的</w:t>
      </w:r>
      <w:r w:rsidR="00666E4D">
        <w:rPr>
          <w:rFonts w:ascii="仿宋_GB2312" w:eastAsia="仿宋_GB2312" w:hAnsi="宋体" w:cs="Arial" w:hint="eastAsia"/>
          <w:sz w:val="24"/>
        </w:rPr>
        <w:t>损失，由基金管理人负责赔付。</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00666E4D">
        <w:rPr>
          <w:rFonts w:ascii="仿宋_GB2312" w:eastAsia="仿宋_GB2312" w:hint="eastAsia"/>
          <w:kern w:val="0"/>
          <w:sz w:val="24"/>
        </w:rPr>
        <w:t>若基金管理人计算的基金份额净值已由基金托管人复核确认后公告，而且基金托管人未对计算过程提出疑义或要求基金管理人书面说明，</w:t>
      </w:r>
      <w:r w:rsidR="00666E4D" w:rsidRPr="002C7717">
        <w:rPr>
          <w:rFonts w:ascii="仿宋_GB2312" w:eastAsia="仿宋_GB2312" w:hint="eastAsia"/>
          <w:kern w:val="0"/>
          <w:sz w:val="24"/>
          <w:u w:val="single"/>
        </w:rPr>
        <w:t>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00666E4D">
        <w:rPr>
          <w:rFonts w:ascii="仿宋_GB2312" w:eastAsia="仿宋_GB2312" w:hAnsi="宋体" w:cs="Arial" w:hint="eastAsia"/>
          <w:sz w:val="24"/>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00666E4D">
        <w:rPr>
          <w:rFonts w:ascii="仿宋_GB2312" w:eastAsia="仿宋_GB2312" w:hint="eastAsia"/>
          <w:kern w:val="0"/>
          <w:sz w:val="24"/>
        </w:rPr>
        <w:t>由于基金管理人提供的信息错误（包括但不限于基金申购或赎回金额等），进而导致基金份额净值计算错误而引起的基金份额持有人和基金财产的损失，由基金管理人负责赔付。</w:t>
      </w:r>
    </w:p>
    <w:p w:rsidR="00666E4D" w:rsidRDefault="00B639A8"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00666E4D">
        <w:rPr>
          <w:rFonts w:ascii="仿宋_GB2312" w:eastAsia="仿宋_GB2312" w:hAnsi="宋体" w:cs="Arial" w:hint="eastAsia"/>
          <w:sz w:val="24"/>
        </w:rPr>
        <w:t>.基金管理人和基金托管人由于各自技术系统设置而产生的净值计算尾差，以基金管理人计算结果为准。</w:t>
      </w:r>
    </w:p>
    <w:p w:rsidR="00666E4D" w:rsidRDefault="00B639A8"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00666E4D">
        <w:rPr>
          <w:rFonts w:ascii="仿宋_GB2312" w:eastAsia="仿宋_GB2312" w:hAnsi="宋体" w:cs="Arial" w:hint="eastAsia"/>
          <w:sz w:val="24"/>
        </w:rPr>
        <w:t>.前述内容如法律法规或者监管部门另有规定的，从其规定。如果行业另有通行做法，双方当事人应本着平等和保护基金份额持有人利益的原则进行协商。</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（四）暂停估值与公告基金份额净值的情形</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1.基金投资所涉及的证券</w:t>
      </w:r>
      <w:r w:rsidR="00283433">
        <w:rPr>
          <w:rFonts w:ascii="仿宋_GB2312" w:eastAsia="仿宋_GB2312" w:hAnsi="宋体" w:cs="Arial" w:hint="eastAsia"/>
          <w:sz w:val="24"/>
        </w:rPr>
        <w:t>、期货</w:t>
      </w:r>
      <w:r>
        <w:rPr>
          <w:rFonts w:ascii="仿宋_GB2312" w:eastAsia="仿宋_GB2312" w:hAnsi="宋体" w:cs="Arial" w:hint="eastAsia"/>
          <w:sz w:val="24"/>
        </w:rPr>
        <w:t>交易市场遇法定节假日或因其他原因暂停营业时；</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2.因不可抗力致使基金管理人、基金托管人无法准确评估基金资产价值时；</w:t>
      </w:r>
    </w:p>
    <w:p w:rsidR="00666E4D" w:rsidRDefault="008979B7"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3</w:t>
      </w:r>
      <w:r w:rsidR="00666E4D">
        <w:rPr>
          <w:rFonts w:ascii="仿宋_GB2312" w:eastAsia="仿宋_GB2312" w:hAnsi="宋体" w:cs="Arial" w:hint="eastAsia"/>
          <w:sz w:val="24"/>
        </w:rPr>
        <w:t>.中国证监会和《基金合同》认定的其他情形。</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（五）基金会计制度</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按国家有关部门规定的会计制度执行。</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（六）基金账册的建立</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进行基金会计核算并编制基金财务会计报告。基金管理人独立地设置、记录和保管本基金的全套账册。若基金管理人和基金托管人对会计处理方法存在分歧，应以基金管理人的处理方法为准。若当日核对不符，暂时无法查找到错账的原因而影响到基金资产净值的计算和公告的，以基金管理人的账册为准。</w:t>
      </w:r>
    </w:p>
    <w:p w:rsidR="00666E4D" w:rsidRDefault="00666E4D" w:rsidP="00C135BE">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（七）基金财务报表与报告的编制和复核</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1.财务报表的编制</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基金财务报表由基金管理人编制，基金托管人复核。</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2.报表复核</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基金托管人在收到基金管理人编制的基金财务报表后，进行独立的复核。核对不符时，应及时通知基金管理人共同查出原因，进行调整，直至双方数据完全一致。</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3.财务报表的编制与复核时间安排</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00666E4D">
        <w:rPr>
          <w:rFonts w:ascii="仿宋_GB2312" w:eastAsia="仿宋_GB2312" w:hAnsi="宋体" w:cs="Arial" w:hint="eastAsia"/>
          <w:sz w:val="24"/>
        </w:rPr>
        <w:t>报表的编制</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应当在每月结束后5个工作日内完成月度报表的编制；在每个季度结束之日起15个工作日内完成基金季度报告的编制；在上半年结束之日起60日内完成基金半年度报告的编制；在每年结束之日起90日内完成基金年度报告的编制。基金年度报告的财务会计报告应当经过审计。《基金合同》生效不足两个月</w:t>
      </w:r>
      <w:r>
        <w:rPr>
          <w:rFonts w:ascii="仿宋_GB2312" w:eastAsia="仿宋_GB2312" w:hAnsi="宋体" w:cs="Arial" w:hint="eastAsia"/>
          <w:sz w:val="24"/>
        </w:rPr>
        <w:lastRenderedPageBreak/>
        <w:t>的，基金管理人可以不编制当期季度报告、半年度报告或者年度报告。</w:t>
      </w:r>
    </w:p>
    <w:p w:rsidR="00666E4D" w:rsidRDefault="00264D2A" w:rsidP="00666E4D">
      <w:pPr>
        <w:pStyle w:val="a0"/>
        <w:adjustRightInd w:val="0"/>
        <w:snapToGrid w:val="0"/>
        <w:ind w:firstLine="480"/>
        <w:rPr>
          <w:rFonts w:ascii="仿宋_GB2312" w:eastAsia="仿宋_GB2312" w:hAnsi="宋体" w:cs="Arial"/>
          <w:sz w:val="24"/>
        </w:rPr>
      </w:pPr>
      <w:r>
        <w:rPr>
          <w:rFonts w:ascii="仿宋_GB2312" w:eastAsia="仿宋_GB2312" w:hAnsi="宋体" w:cs="Arial" w:hint="eastAsia"/>
          <w:sz w:val="24"/>
        </w:rPr>
        <w:t>（2）</w:t>
      </w:r>
      <w:r w:rsidR="00666E4D">
        <w:rPr>
          <w:rFonts w:ascii="仿宋_GB2312" w:eastAsia="仿宋_GB2312" w:hAnsi="宋体" w:cs="Arial" w:hint="eastAsia"/>
          <w:sz w:val="24"/>
        </w:rPr>
        <w:t>报表的复核</w:t>
      </w:r>
    </w:p>
    <w:p w:rsidR="00666E4D" w:rsidRDefault="00666E4D" w:rsidP="00666E4D">
      <w:pPr>
        <w:pStyle w:val="a0"/>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rsidR="00666E4D" w:rsidRDefault="00666E4D" w:rsidP="00666E4D">
      <w:pPr>
        <w:pStyle w:val="a0"/>
        <w:adjustRightInd w:val="0"/>
        <w:snapToGrid w:val="0"/>
        <w:ind w:firstLine="480"/>
        <w:rPr>
          <w:rFonts w:ascii="仿宋_GB2312" w:eastAsia="仿宋_GB2312" w:hAnsi="宋体" w:cs="Arial"/>
          <w:sz w:val="24"/>
        </w:rPr>
      </w:pPr>
      <w:r>
        <w:rPr>
          <w:rFonts w:ascii="仿宋_GB2312" w:eastAsia="仿宋_GB2312" w:hAnsi="宋体" w:cs="Arial" w:hint="eastAsia"/>
          <w:sz w:val="24"/>
        </w:rPr>
        <w:t>基金管理人应留足充分的时间，便于基金托管人复核相关报表及报告。</w:t>
      </w:r>
    </w:p>
    <w:p w:rsidR="00666E4D" w:rsidRDefault="00666E4D" w:rsidP="00666E4D">
      <w:pPr>
        <w:pStyle w:val="a0"/>
        <w:adjustRightInd w:val="0"/>
        <w:snapToGrid w:val="0"/>
        <w:ind w:firstLine="480"/>
        <w:rPr>
          <w:rFonts w:ascii="仿宋_GB2312" w:eastAsia="仿宋_GB2312" w:hAnsi="宋体" w:cs="Arial"/>
          <w:sz w:val="24"/>
        </w:rPr>
      </w:pPr>
      <w:r>
        <w:rPr>
          <w:rFonts w:ascii="仿宋_GB2312" w:eastAsia="仿宋_GB2312" w:hAnsi="宋体" w:cs="Arial" w:hint="eastAsia"/>
          <w:sz w:val="24"/>
        </w:rPr>
        <w:t>（八）基金管理人</w:t>
      </w:r>
      <w:r w:rsidRPr="00960A4C">
        <w:rPr>
          <w:rFonts w:ascii="仿宋_GB2312" w:eastAsia="仿宋_GB2312" w:hAnsi="宋体" w:cs="Arial" w:hint="eastAsia"/>
          <w:sz w:val="24"/>
        </w:rPr>
        <w:t>应在编制季度报告、半年度报告或者年度报告之前及时</w:t>
      </w:r>
      <w:r>
        <w:rPr>
          <w:rFonts w:ascii="仿宋_GB2312" w:eastAsia="仿宋_GB2312" w:hAnsi="宋体" w:cs="Arial" w:hint="eastAsia"/>
          <w:sz w:val="24"/>
        </w:rPr>
        <w:t>向基金托管人提供基金业绩比较基准的基础数据和编制结果。</w:t>
      </w:r>
    </w:p>
    <w:p w:rsidR="00666E4D" w:rsidRDefault="00666E4D" w:rsidP="00666E4D">
      <w:pPr>
        <w:pStyle w:val="a0"/>
        <w:adjustRightInd w:val="0"/>
        <w:snapToGrid w:val="0"/>
        <w:ind w:firstLineChars="0" w:firstLine="0"/>
        <w:rPr>
          <w:rFonts w:ascii="仿宋_GB2312" w:eastAsia="仿宋_GB2312" w:hAnsi="宋体" w:cs="Arial"/>
          <w:sz w:val="24"/>
        </w:rPr>
      </w:pPr>
    </w:p>
    <w:p w:rsidR="00666E4D" w:rsidRDefault="00666E4D" w:rsidP="00666E4D">
      <w:pPr>
        <w:pStyle w:val="2"/>
        <w:jc w:val="center"/>
        <w:rPr>
          <w:rFonts w:eastAsia="宋体"/>
          <w:sz w:val="30"/>
        </w:rPr>
      </w:pPr>
      <w:bookmarkStart w:id="86" w:name="_Toc124325893"/>
      <w:r>
        <w:rPr>
          <w:rFonts w:eastAsia="宋体" w:hint="eastAsia"/>
          <w:sz w:val="30"/>
        </w:rPr>
        <w:t>九、基金收益分配</w:t>
      </w:r>
      <w:bookmarkEnd w:id="86"/>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基金收益分配是指按规定将基金的可分配收益按基金份额进行比例分配。</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（一）基金收益分配的原则</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基金收益分配应遵循下列原则：</w:t>
      </w:r>
    </w:p>
    <w:p w:rsidR="002C3811" w:rsidRPr="002C3811" w:rsidRDefault="002C3811" w:rsidP="002C3811">
      <w:pPr>
        <w:adjustRightInd w:val="0"/>
        <w:snapToGrid w:val="0"/>
        <w:ind w:firstLineChars="200" w:firstLine="480"/>
        <w:outlineLvl w:val="0"/>
        <w:rPr>
          <w:rFonts w:ascii="仿宋_GB2312" w:eastAsia="仿宋_GB2312" w:hAnsi="宋体" w:cs="Arial"/>
          <w:sz w:val="24"/>
        </w:rPr>
      </w:pPr>
      <w:r w:rsidRPr="002C3811">
        <w:rPr>
          <w:rFonts w:ascii="仿宋_GB2312" w:eastAsia="仿宋_GB2312" w:hAnsi="宋体" w:cs="Arial" w:hint="eastAsia"/>
          <w:sz w:val="24"/>
        </w:rPr>
        <w:t>1</w:t>
      </w:r>
      <w:r w:rsidR="00264D2A">
        <w:rPr>
          <w:rFonts w:ascii="仿宋_GB2312" w:eastAsia="仿宋_GB2312" w:hAnsi="宋体" w:cs="Arial" w:hint="eastAsia"/>
          <w:sz w:val="24"/>
        </w:rPr>
        <w:t>.</w:t>
      </w:r>
      <w:r w:rsidRPr="002C3811">
        <w:rPr>
          <w:rFonts w:ascii="仿宋_GB2312" w:eastAsia="仿宋_GB2312" w:hAnsi="宋体" w:cs="Arial"/>
          <w:sz w:val="24"/>
        </w:rPr>
        <w:t>本基金收益分配方式分两种：现金分红与红利再投资，投资者可选择现金红利或将现金红利</w:t>
      </w:r>
      <w:r w:rsidRPr="002C3811">
        <w:rPr>
          <w:rFonts w:ascii="仿宋_GB2312" w:eastAsia="仿宋_GB2312" w:hAnsi="宋体" w:cs="Arial" w:hint="eastAsia"/>
          <w:sz w:val="24"/>
        </w:rPr>
        <w:t>按照除权除息日的基金份额净值</w:t>
      </w:r>
      <w:r w:rsidRPr="002C3811">
        <w:rPr>
          <w:rFonts w:ascii="仿宋_GB2312" w:eastAsia="仿宋_GB2312" w:hAnsi="宋体" w:cs="Arial"/>
          <w:sz w:val="24"/>
        </w:rPr>
        <w:t>自动转为基金份额进行再投资；若投资者不选择，本基金默认的收益分配方式是现金分红；</w:t>
      </w:r>
    </w:p>
    <w:p w:rsidR="002C3811" w:rsidRPr="002C3811" w:rsidRDefault="002C3811" w:rsidP="002C3811">
      <w:pPr>
        <w:adjustRightInd w:val="0"/>
        <w:snapToGrid w:val="0"/>
        <w:ind w:firstLineChars="200" w:firstLine="480"/>
        <w:outlineLvl w:val="0"/>
        <w:rPr>
          <w:rFonts w:ascii="仿宋_GB2312" w:eastAsia="仿宋_GB2312" w:hAnsi="宋体" w:cs="Arial"/>
          <w:sz w:val="24"/>
        </w:rPr>
      </w:pPr>
      <w:r w:rsidRPr="002C3811">
        <w:rPr>
          <w:rFonts w:ascii="仿宋_GB2312" w:eastAsia="仿宋_GB2312" w:hAnsi="宋体" w:cs="Arial" w:hint="eastAsia"/>
          <w:sz w:val="24"/>
        </w:rPr>
        <w:t>2</w:t>
      </w:r>
      <w:r w:rsidR="00264D2A">
        <w:rPr>
          <w:rFonts w:ascii="仿宋_GB2312" w:eastAsia="仿宋_GB2312" w:hAnsi="宋体" w:cs="Arial" w:hint="eastAsia"/>
          <w:sz w:val="24"/>
        </w:rPr>
        <w:t>.</w:t>
      </w:r>
      <w:r w:rsidRPr="002C3811">
        <w:rPr>
          <w:rFonts w:ascii="仿宋_GB2312" w:eastAsia="仿宋_GB2312" w:hAnsi="宋体" w:cs="Arial"/>
          <w:sz w:val="24"/>
        </w:rPr>
        <w:t>基金收益分配后基金份额净值不能低于面值</w:t>
      </w:r>
      <w:r w:rsidRPr="002C3811">
        <w:rPr>
          <w:rFonts w:ascii="仿宋_GB2312" w:eastAsia="仿宋_GB2312" w:hAnsi="宋体" w:cs="Arial" w:hint="eastAsia"/>
          <w:sz w:val="24"/>
        </w:rPr>
        <w:t>，</w:t>
      </w:r>
      <w:r w:rsidRPr="002C3811">
        <w:rPr>
          <w:rFonts w:ascii="仿宋_GB2312" w:eastAsia="仿宋_GB2312" w:hAnsi="宋体" w:cs="Arial"/>
          <w:sz w:val="24"/>
        </w:rPr>
        <w:t>即基金收益分配基准日的基金份额净值减去每单位基金份额收益分配金额后不能低于面值</w:t>
      </w:r>
      <w:r w:rsidRPr="002C3811">
        <w:rPr>
          <w:rFonts w:ascii="仿宋_GB2312" w:eastAsia="仿宋_GB2312" w:hAnsi="宋体" w:cs="Arial" w:hint="eastAsia"/>
          <w:sz w:val="24"/>
        </w:rPr>
        <w:t>；</w:t>
      </w:r>
    </w:p>
    <w:p w:rsidR="002C3811" w:rsidRPr="002C3811" w:rsidRDefault="002C3811" w:rsidP="002C3811">
      <w:pPr>
        <w:adjustRightInd w:val="0"/>
        <w:snapToGrid w:val="0"/>
        <w:ind w:firstLineChars="200" w:firstLine="480"/>
        <w:outlineLvl w:val="0"/>
        <w:rPr>
          <w:rFonts w:ascii="仿宋_GB2312" w:eastAsia="仿宋_GB2312" w:hAnsi="宋体" w:cs="Arial"/>
          <w:sz w:val="24"/>
        </w:rPr>
      </w:pPr>
      <w:r w:rsidRPr="002C3811">
        <w:rPr>
          <w:rFonts w:ascii="仿宋_GB2312" w:eastAsia="仿宋_GB2312" w:hAnsi="宋体" w:cs="Arial" w:hint="eastAsia"/>
          <w:sz w:val="24"/>
        </w:rPr>
        <w:t>3</w:t>
      </w:r>
      <w:r w:rsidR="00264D2A">
        <w:rPr>
          <w:rFonts w:ascii="仿宋_GB2312" w:eastAsia="仿宋_GB2312" w:hAnsi="宋体" w:cs="Arial" w:hint="eastAsia"/>
          <w:sz w:val="24"/>
        </w:rPr>
        <w:t>.</w:t>
      </w:r>
      <w:r w:rsidRPr="002C3811">
        <w:rPr>
          <w:rFonts w:ascii="仿宋_GB2312" w:eastAsia="仿宋_GB2312" w:hAnsi="宋体" w:cs="Arial" w:hint="eastAsia"/>
          <w:sz w:val="24"/>
        </w:rPr>
        <w:t>每一</w:t>
      </w:r>
      <w:r w:rsidRPr="002C3811">
        <w:rPr>
          <w:rFonts w:ascii="仿宋_GB2312" w:eastAsia="仿宋_GB2312" w:hAnsi="宋体" w:cs="Arial"/>
          <w:sz w:val="24"/>
        </w:rPr>
        <w:t>基金份额享有同等分配权；</w:t>
      </w:r>
    </w:p>
    <w:p w:rsidR="002C3811" w:rsidRDefault="002C3811" w:rsidP="002C3811">
      <w:pPr>
        <w:adjustRightInd w:val="0"/>
        <w:snapToGrid w:val="0"/>
        <w:ind w:firstLineChars="200" w:firstLine="480"/>
        <w:outlineLvl w:val="0"/>
        <w:rPr>
          <w:rFonts w:ascii="仿宋_GB2312" w:eastAsia="仿宋_GB2312" w:hAnsi="宋体" w:cs="Arial"/>
          <w:sz w:val="24"/>
        </w:rPr>
      </w:pPr>
      <w:r w:rsidRPr="002C3811">
        <w:rPr>
          <w:rFonts w:ascii="仿宋_GB2312" w:eastAsia="仿宋_GB2312" w:hAnsi="宋体" w:cs="Arial" w:hint="eastAsia"/>
          <w:sz w:val="24"/>
        </w:rPr>
        <w:t>4</w:t>
      </w:r>
      <w:r w:rsidR="00264D2A">
        <w:rPr>
          <w:rFonts w:ascii="仿宋_GB2312" w:eastAsia="仿宋_GB2312" w:hAnsi="宋体" w:cs="Arial" w:hint="eastAsia"/>
          <w:sz w:val="24"/>
        </w:rPr>
        <w:t>.</w:t>
      </w:r>
      <w:r w:rsidRPr="002C3811">
        <w:rPr>
          <w:rFonts w:ascii="仿宋_GB2312" w:eastAsia="仿宋_GB2312" w:hAnsi="宋体" w:cs="Arial"/>
          <w:sz w:val="24"/>
        </w:rPr>
        <w:t>法律法规或监管机关另有规定的，从其规定。</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（二）基金收益分配的时间和程序</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本基金收益分配方案由基金管理人拟订，并由基金托管人复核，在2个工作日内在指定媒体公告并报中国证监会备案。</w:t>
      </w:r>
      <w:r>
        <w:rPr>
          <w:rFonts w:ascii="仿宋_GB2312" w:eastAsia="仿宋_GB2312" w:hint="eastAsia"/>
          <w:sz w:val="24"/>
        </w:rPr>
        <w:t>基金红利发放日距离收益分配基准日（</w:t>
      </w:r>
      <w:r w:rsidRPr="00C142DA">
        <w:rPr>
          <w:rFonts w:ascii="仿宋_GB2312" w:eastAsia="仿宋_GB2312" w:hint="eastAsia"/>
          <w:sz w:val="24"/>
        </w:rPr>
        <w:t>即可供分配利润计算截止日</w:t>
      </w:r>
      <w:r>
        <w:rPr>
          <w:rFonts w:ascii="仿宋_GB2312" w:eastAsia="仿宋_GB2312" w:hint="eastAsia"/>
          <w:sz w:val="24"/>
        </w:rPr>
        <w:t>）的时间不得超过15个工作日。</w:t>
      </w:r>
      <w:r>
        <w:rPr>
          <w:rFonts w:ascii="仿宋_GB2312" w:eastAsia="仿宋_GB2312" w:hAnsi="宋体" w:cs="Arial" w:hint="eastAsia"/>
          <w:sz w:val="24"/>
        </w:rPr>
        <w:t>基金收益分配方案公告后(依据具体方案的规定)，基金管理人就支付的现金红利向基金托管人发送划款指令，基金托管人按照基金管理人的指令及时进行分红资金的划付。</w:t>
      </w:r>
    </w:p>
    <w:p w:rsidR="00666E4D" w:rsidRDefault="00666E4D" w:rsidP="00666E4D">
      <w:pPr>
        <w:adjustRightInd w:val="0"/>
        <w:snapToGrid w:val="0"/>
        <w:ind w:firstLineChars="200" w:firstLine="480"/>
        <w:outlineLvl w:val="0"/>
        <w:rPr>
          <w:rFonts w:ascii="仿宋_GB2312" w:eastAsia="仿宋_GB2312" w:hAnsi="宋体" w:cs="Arial"/>
          <w:sz w:val="24"/>
        </w:rPr>
      </w:pPr>
      <w:r w:rsidRPr="007A1E2C">
        <w:rPr>
          <w:rFonts w:ascii="仿宋_GB2312" w:eastAsia="仿宋_GB2312" w:hAnsi="宋体" w:cs="Arial"/>
          <w:sz w:val="24"/>
        </w:rPr>
        <w:t>基金收益分配时所发生的银行转账或其他手续费用由投资者自行承担。当投资者的现金红利小于一定金额，不足</w:t>
      </w:r>
      <w:r w:rsidR="008805E2">
        <w:rPr>
          <w:rFonts w:ascii="仿宋_GB2312" w:eastAsia="仿宋_GB2312" w:hAnsi="宋体" w:cs="Arial" w:hint="eastAsia"/>
          <w:sz w:val="24"/>
        </w:rPr>
        <w:t>以</w:t>
      </w:r>
      <w:r w:rsidRPr="007A1E2C">
        <w:rPr>
          <w:rFonts w:ascii="仿宋_GB2312" w:eastAsia="仿宋_GB2312" w:hAnsi="宋体" w:cs="Arial"/>
          <w:sz w:val="24"/>
        </w:rPr>
        <w:t>支付银行转账或其他手续费用时，基金登记机构可将基金份额持有人的现金红利自动转为基金份额。红利再投资的计算方法，依照《业务规则》执行。</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87" w:name="_Toc124325894"/>
      <w:r>
        <w:rPr>
          <w:rFonts w:eastAsia="宋体" w:hint="eastAsia"/>
          <w:sz w:val="30"/>
        </w:rPr>
        <w:t>十、基金信息披露</w:t>
      </w:r>
      <w:bookmarkEnd w:id="87"/>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（一）保密义务</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1.非因基金管理人和基金托管人的原因导致保密信息被披露、泄露或公开；</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lastRenderedPageBreak/>
        <w:t>2.基金管理人和基金托管人为遵守和服从法院判决或裁定、仲裁裁决或中国证监会等监管机构的命令、决定所做出的信息披露或公开。</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（二）信息披露的内容</w:t>
      </w:r>
    </w:p>
    <w:p w:rsidR="00666E4D" w:rsidRDefault="00666E4D" w:rsidP="00666E4D">
      <w:pPr>
        <w:ind w:firstLineChars="200" w:firstLine="480"/>
        <w:rPr>
          <w:rFonts w:ascii="仿宋_GB2312" w:eastAsia="仿宋_GB2312" w:hAnsi="宋体" w:cs="Arial"/>
          <w:sz w:val="24"/>
        </w:rPr>
      </w:pPr>
      <w:r>
        <w:rPr>
          <w:rFonts w:ascii="仿宋_GB2312" w:eastAsia="仿宋_GB2312" w:hAnsi="宋体" w:cs="Arial" w:hint="eastAsia"/>
          <w:sz w:val="24"/>
        </w:rPr>
        <w:t>基金的信息披露内容主要包括基金招募说明书、《基金合同》、托管协议、基金份额发售公告、基金募集情况、《基金合同》生效公告、基金资产净值、基金份额净值、基金份额申购、赎回价格、基金定期报告、包括基金年度报告、基金半年度报告和基金季度报告、临时报告、澄清公告、基金份额持有人大会决议、中国证监会规定的其他信息。基金年度报告需经具有从事证券相关业务资格的会计师事务所审计后，方可披露。</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（三）基金托管人和基金管理人在信息披露中的职责和信息披露程序</w:t>
      </w:r>
    </w:p>
    <w:p w:rsidR="00666E4D" w:rsidRDefault="00666E4D" w:rsidP="0081129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1.职责</w:t>
      </w:r>
    </w:p>
    <w:p w:rsidR="00666E4D" w:rsidRDefault="00666E4D" w:rsidP="0081129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本章第（二）条规定的应由基金托管人复核的事项进行复核，基金托管人复核无误后，由基金管理人予以公布。</w:t>
      </w:r>
    </w:p>
    <w:p w:rsidR="00666E4D" w:rsidRDefault="00666E4D" w:rsidP="008805E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对于不需要基金托管人</w:t>
      </w:r>
      <w:r w:rsidR="00952956">
        <w:rPr>
          <w:rFonts w:ascii="仿宋_GB2312" w:eastAsia="仿宋_GB2312" w:hAnsi="宋体" w:cs="Arial" w:hint="eastAsia"/>
          <w:sz w:val="24"/>
        </w:rPr>
        <w:t>（</w:t>
      </w:r>
      <w:r>
        <w:rPr>
          <w:rFonts w:ascii="仿宋_GB2312" w:eastAsia="仿宋_GB2312" w:hAnsi="宋体" w:cs="Arial" w:hint="eastAsia"/>
          <w:sz w:val="24"/>
        </w:rPr>
        <w:t>或基金管理人</w:t>
      </w:r>
      <w:r w:rsidR="00952956">
        <w:rPr>
          <w:rFonts w:ascii="仿宋_GB2312" w:eastAsia="仿宋_GB2312" w:hAnsi="宋体" w:cs="Arial" w:hint="eastAsia"/>
          <w:sz w:val="24"/>
        </w:rPr>
        <w:t>）</w:t>
      </w:r>
      <w:r>
        <w:rPr>
          <w:rFonts w:ascii="仿宋_GB2312" w:eastAsia="仿宋_GB2312" w:hAnsi="宋体" w:cs="Arial" w:hint="eastAsia"/>
          <w:sz w:val="24"/>
        </w:rPr>
        <w:t>复核的信息，基金管理人</w:t>
      </w:r>
      <w:r w:rsidR="00811292">
        <w:rPr>
          <w:rFonts w:ascii="仿宋_GB2312" w:eastAsia="仿宋_GB2312" w:hAnsi="宋体" w:cs="Arial" w:hint="eastAsia"/>
          <w:sz w:val="24"/>
        </w:rPr>
        <w:t>（</w:t>
      </w:r>
      <w:r>
        <w:rPr>
          <w:rFonts w:ascii="仿宋_GB2312" w:eastAsia="仿宋_GB2312" w:hAnsi="宋体" w:cs="Arial" w:hint="eastAsia"/>
          <w:sz w:val="24"/>
        </w:rPr>
        <w:t>或基金托管人</w:t>
      </w:r>
      <w:r w:rsidR="00811292">
        <w:rPr>
          <w:rFonts w:ascii="仿宋_GB2312" w:eastAsia="仿宋_GB2312" w:hAnsi="宋体" w:cs="Arial" w:hint="eastAsia"/>
          <w:sz w:val="24"/>
        </w:rPr>
        <w:t>）</w:t>
      </w:r>
      <w:r>
        <w:rPr>
          <w:rFonts w:ascii="仿宋_GB2312" w:eastAsia="仿宋_GB2312" w:hAnsi="宋体" w:cs="Arial" w:hint="eastAsia"/>
          <w:sz w:val="24"/>
        </w:rPr>
        <w:t>在公告前应告知基金托管人</w:t>
      </w:r>
      <w:r w:rsidR="00952956">
        <w:rPr>
          <w:rFonts w:ascii="仿宋_GB2312" w:eastAsia="仿宋_GB2312" w:hAnsi="宋体" w:cs="Arial" w:hint="eastAsia"/>
          <w:sz w:val="24"/>
        </w:rPr>
        <w:t>（</w:t>
      </w:r>
      <w:r>
        <w:rPr>
          <w:rFonts w:ascii="仿宋_GB2312" w:eastAsia="仿宋_GB2312" w:hAnsi="宋体" w:cs="Arial" w:hint="eastAsia"/>
          <w:sz w:val="24"/>
        </w:rPr>
        <w:t>或基金管理人</w:t>
      </w:r>
      <w:r w:rsidR="00952956">
        <w:rPr>
          <w:rFonts w:ascii="仿宋_GB2312" w:eastAsia="仿宋_GB2312" w:hAnsi="宋体" w:cs="Arial" w:hint="eastAsia"/>
          <w:sz w:val="24"/>
        </w:rPr>
        <w:t>）</w:t>
      </w:r>
      <w:r>
        <w:rPr>
          <w:rFonts w:ascii="仿宋_GB2312" w:eastAsia="仿宋_GB2312" w:hAnsi="宋体" w:cs="Arial" w:hint="eastAsia"/>
          <w:sz w:val="24"/>
        </w:rPr>
        <w:t>。</w:t>
      </w:r>
    </w:p>
    <w:p w:rsidR="00666E4D" w:rsidRDefault="00666E4D" w:rsidP="008805E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基金管理人和基金托管人应积极配合、互相监督，保证其履行按照法定方式和限时披露的义务。</w:t>
      </w:r>
    </w:p>
    <w:p w:rsidR="00666E4D" w:rsidRDefault="00666E4D" w:rsidP="008805E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基金管理人应当在中国证监会规定的时间内，将应予披露的基金信息通过中国证监会指定的全国性报刊和基金管理人的互联网网站等媒介披露。根据法律法规应由基金托管人公开披露的信息，基金托管人将通过指定报刊或基金托管人的互联网网站公开披露。</w:t>
      </w:r>
    </w:p>
    <w:p w:rsidR="00666E4D" w:rsidRDefault="00666E4D" w:rsidP="008805E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当出现下述情况时，基金管理人和基金托管人可暂停或延迟披露基金相关信息：</w:t>
      </w:r>
    </w:p>
    <w:p w:rsidR="00264D2A" w:rsidRDefault="00264D2A" w:rsidP="008805E2">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（1）</w:t>
      </w:r>
      <w:r w:rsidRPr="009A3DDA">
        <w:rPr>
          <w:rFonts w:ascii="仿宋_GB2312" w:eastAsia="仿宋_GB2312" w:hAnsi="宋体" w:cs="Arial" w:hint="eastAsia"/>
          <w:sz w:val="24"/>
        </w:rPr>
        <w:t>基金投资所涉及的证券、期货交易所遇法定节假日或因其他原因暂停营业时；</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Pr="009A3DDA">
        <w:rPr>
          <w:rFonts w:ascii="仿宋_GB2312" w:eastAsia="仿宋_GB2312" w:hAnsi="宋体" w:cs="Arial" w:hint="eastAsia"/>
          <w:sz w:val="24"/>
        </w:rPr>
        <w:t>因不可抗力或其他情形致使基金管理人、基金托管人无法准确评估基金资产价值时；</w:t>
      </w:r>
    </w:p>
    <w:p w:rsidR="00666E4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w:t>
      </w:r>
      <w:r w:rsidR="008805E2">
        <w:rPr>
          <w:rFonts w:ascii="仿宋_GB2312" w:eastAsia="仿宋_GB2312" w:hAnsi="宋体" w:cs="Arial" w:hint="eastAsia"/>
          <w:sz w:val="24"/>
        </w:rPr>
        <w:t>3</w:t>
      </w:r>
      <w:r>
        <w:rPr>
          <w:rFonts w:ascii="仿宋_GB2312" w:eastAsia="仿宋_GB2312" w:hAnsi="宋体" w:cs="Arial" w:hint="eastAsia"/>
          <w:sz w:val="24"/>
        </w:rPr>
        <w:t>）法律法规规定、中国证监会或《基金合同》认定的其他情形。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2.程序</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按有关规定须经基金托管人复核的信息披露文件，由基金管理人起草、并经基金托管人复核后由基金管理人公告。发生《基金合同》中规定需要披露的事项时，按《基金合同》规定公布。</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3.信息文本的存放</w:t>
      </w:r>
    </w:p>
    <w:p w:rsidR="00666E4D" w:rsidRDefault="00666E4D" w:rsidP="00666E4D">
      <w:pPr>
        <w:pStyle w:val="a0"/>
        <w:ind w:firstLine="480"/>
        <w:rPr>
          <w:rFonts w:ascii="仿宋_GB2312" w:eastAsia="仿宋_GB2312" w:hAnsi="宋体" w:cs="Arial"/>
          <w:sz w:val="24"/>
        </w:rPr>
      </w:pPr>
      <w:r>
        <w:rPr>
          <w:rFonts w:ascii="仿宋_GB2312" w:eastAsia="仿宋_GB2312" w:hAnsi="宋体" w:cs="Arial" w:hint="eastAsia"/>
          <w:sz w:val="24"/>
        </w:rPr>
        <w:t>予以披露的信息文本，存放在基金管理人/基金托管人处，投资者可以免费查阅。在支付工本费后可在合理时间获得上述文件的复制件或复印件。基金管理人和基金托管人应保证文本的内容与所公告的内容完全一致。</w:t>
      </w:r>
    </w:p>
    <w:p w:rsidR="00666E4D" w:rsidRDefault="00666E4D" w:rsidP="00666E4D">
      <w:pPr>
        <w:pStyle w:val="a0"/>
        <w:ind w:firstLineChars="0" w:firstLine="0"/>
        <w:rPr>
          <w:rFonts w:ascii="仿宋_GB2312" w:eastAsia="仿宋_GB2312" w:hAnsi="宋体" w:cs="Arial"/>
          <w:sz w:val="24"/>
        </w:rPr>
      </w:pPr>
    </w:p>
    <w:p w:rsidR="00666E4D" w:rsidRDefault="00666E4D" w:rsidP="00666E4D">
      <w:pPr>
        <w:pStyle w:val="2"/>
        <w:jc w:val="center"/>
        <w:rPr>
          <w:rFonts w:eastAsia="宋体"/>
          <w:sz w:val="30"/>
        </w:rPr>
      </w:pPr>
      <w:bookmarkStart w:id="88" w:name="_Toc124325895"/>
      <w:r>
        <w:rPr>
          <w:rFonts w:eastAsia="宋体" w:hint="eastAsia"/>
          <w:sz w:val="30"/>
        </w:rPr>
        <w:t>十一、基金费用</w:t>
      </w:r>
      <w:bookmarkEnd w:id="88"/>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（一）基金管理费的计提比例和计提方法</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lastRenderedPageBreak/>
        <w:t>本基金的管理费按前一日基金资产净值的</w:t>
      </w:r>
      <w:r w:rsidR="00F10358">
        <w:rPr>
          <w:rFonts w:ascii="仿宋_GB2312" w:eastAsia="仿宋_GB2312" w:hAnsi="宋体" w:cs="Arial" w:hint="eastAsia"/>
          <w:sz w:val="24"/>
        </w:rPr>
        <w:t>1.5</w:t>
      </w:r>
      <w:r>
        <w:rPr>
          <w:rFonts w:ascii="仿宋_GB2312" w:eastAsia="仿宋_GB2312" w:hAnsi="宋体" w:cs="Arial" w:hint="eastAsia"/>
          <w:sz w:val="24"/>
        </w:rPr>
        <w:t>%年费率计提。管理费的计算方法如下：</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H＝E×年管理费率÷当年天数</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H为每日应计提的基金管理费</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E为前一日的基金资产净值</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（二）基金托管费的计提比例和计提方法</w:t>
      </w:r>
    </w:p>
    <w:p w:rsidR="00666E4D" w:rsidRDefault="00666E4D" w:rsidP="00666E4D">
      <w:pPr>
        <w:adjustRightInd w:val="0"/>
        <w:snapToGrid w:val="0"/>
        <w:ind w:firstLineChars="200" w:firstLine="480"/>
        <w:rPr>
          <w:rFonts w:ascii="仿宋_GB2312" w:eastAsia="仿宋_GB2312" w:hAnsi="宋体" w:cs="Arial"/>
          <w:sz w:val="24"/>
        </w:rPr>
      </w:pPr>
      <w:r w:rsidRPr="002C7717">
        <w:rPr>
          <w:rFonts w:ascii="仿宋_GB2312" w:eastAsia="仿宋_GB2312" w:hAnsi="宋体" w:cs="Arial" w:hint="eastAsia"/>
          <w:sz w:val="24"/>
          <w:u w:val="single"/>
        </w:rPr>
        <w:t>本基金的托管费按前一日基金资产净值的</w:t>
      </w:r>
      <w:r w:rsidR="002C1E4D" w:rsidRPr="002C7717">
        <w:rPr>
          <w:rFonts w:ascii="仿宋_GB2312" w:eastAsia="仿宋_GB2312" w:hAnsi="宋体" w:cs="Arial"/>
          <w:sz w:val="24"/>
          <w:u w:val="single"/>
        </w:rPr>
        <w:t>0.</w:t>
      </w:r>
      <w:r w:rsidR="00F10358">
        <w:rPr>
          <w:rFonts w:ascii="仿宋_GB2312" w:eastAsia="仿宋_GB2312" w:hAnsi="宋体" w:cs="Arial" w:hint="eastAsia"/>
          <w:sz w:val="24"/>
          <w:u w:val="single"/>
        </w:rPr>
        <w:t>25</w:t>
      </w:r>
      <w:r w:rsidRPr="002C7717">
        <w:rPr>
          <w:rFonts w:ascii="仿宋_GB2312" w:eastAsia="仿宋_GB2312" w:hAnsi="宋体" w:cs="Arial" w:hint="eastAsia"/>
          <w:sz w:val="24"/>
          <w:u w:val="single"/>
        </w:rPr>
        <w:t>%年费率计提</w:t>
      </w:r>
      <w:r>
        <w:rPr>
          <w:rFonts w:ascii="仿宋_GB2312" w:eastAsia="仿宋_GB2312" w:hAnsi="宋体" w:cs="Arial" w:hint="eastAsia"/>
          <w:sz w:val="24"/>
        </w:rPr>
        <w:t>。托管费的计算方法如下：</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H＝E×年托管费率÷当年天数</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H为每日应计提的基金托管费</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E为前一日的基金资产净值</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（三）</w:t>
      </w:r>
      <w:r w:rsidRPr="00E2000D">
        <w:rPr>
          <w:rFonts w:ascii="仿宋_GB2312" w:eastAsia="仿宋_GB2312" w:hAnsi="宋体" w:cs="Arial" w:hint="eastAsia"/>
          <w:sz w:val="24"/>
        </w:rPr>
        <w:t>证券账户开户费用、</w:t>
      </w:r>
      <w:r>
        <w:rPr>
          <w:rFonts w:ascii="仿宋_GB2312" w:eastAsia="仿宋_GB2312" w:hAnsi="宋体" w:cs="Arial" w:hint="eastAsia"/>
          <w:sz w:val="24"/>
        </w:rPr>
        <w:t>证券交易费用、基金财产划拨支付的银行费用、</w:t>
      </w:r>
      <w:r w:rsidRPr="00E2000D">
        <w:rPr>
          <w:rFonts w:ascii="仿宋_GB2312" w:eastAsia="仿宋_GB2312" w:hAnsi="宋体" w:cs="Arial" w:hint="eastAsia"/>
          <w:sz w:val="24"/>
        </w:rPr>
        <w:t>银行账户维护费、</w:t>
      </w:r>
      <w:r>
        <w:rPr>
          <w:rFonts w:ascii="仿宋_GB2312" w:eastAsia="仿宋_GB2312" w:hAnsi="宋体" w:cs="Arial" w:hint="eastAsia"/>
          <w:sz w:val="24"/>
        </w:rPr>
        <w:t>《基金合同》生效后的信息披露费用、基金份额持有人大会费用、《基金合同》生效后与基金有关的会计师费和律师费等根据有关法律法规、《基金合同》及相应协议的规定，列入当期基金费用。</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（四）不列入基金费用的项目</w:t>
      </w:r>
    </w:p>
    <w:p w:rsidR="00344B5C" w:rsidRPr="00344B5C" w:rsidRDefault="00344B5C" w:rsidP="00344B5C">
      <w:pPr>
        <w:ind w:firstLineChars="200" w:firstLine="480"/>
        <w:rPr>
          <w:rFonts w:ascii="仿宋_GB2312" w:eastAsia="仿宋_GB2312" w:hAnsi="宋体" w:cs="Arial"/>
          <w:sz w:val="24"/>
        </w:rPr>
      </w:pPr>
      <w:r w:rsidRPr="00344B5C">
        <w:rPr>
          <w:rFonts w:ascii="仿宋_GB2312" w:eastAsia="仿宋_GB2312" w:hAnsi="宋体" w:cs="Arial"/>
          <w:sz w:val="24"/>
        </w:rPr>
        <w:t>下列费用不列入基金费用：</w:t>
      </w:r>
    </w:p>
    <w:p w:rsidR="00344B5C" w:rsidRPr="00344B5C" w:rsidRDefault="00344B5C" w:rsidP="00344B5C">
      <w:pPr>
        <w:ind w:firstLineChars="200" w:firstLine="480"/>
        <w:rPr>
          <w:rFonts w:ascii="仿宋_GB2312" w:eastAsia="仿宋_GB2312" w:hAnsi="宋体" w:cs="Arial"/>
          <w:sz w:val="24"/>
        </w:rPr>
      </w:pPr>
      <w:r w:rsidRPr="00344B5C">
        <w:rPr>
          <w:rFonts w:ascii="仿宋_GB2312" w:eastAsia="仿宋_GB2312" w:hAnsi="宋体" w:cs="Arial"/>
          <w:sz w:val="24"/>
        </w:rPr>
        <w:t>1</w:t>
      </w:r>
      <w:r>
        <w:rPr>
          <w:rFonts w:ascii="仿宋_GB2312" w:eastAsia="仿宋_GB2312" w:hAnsi="宋体" w:cs="Arial" w:hint="eastAsia"/>
          <w:sz w:val="24"/>
        </w:rPr>
        <w:t>.</w:t>
      </w:r>
      <w:r w:rsidRPr="00344B5C">
        <w:rPr>
          <w:rFonts w:ascii="仿宋_GB2312" w:eastAsia="仿宋_GB2312" w:hAnsi="宋体" w:cs="Arial"/>
          <w:sz w:val="24"/>
        </w:rPr>
        <w:t>基金管理人和基金托管人因未履行或未完全履行义务导致的费用支出或基金财产的损失；</w:t>
      </w:r>
    </w:p>
    <w:p w:rsidR="00344B5C" w:rsidRPr="00344B5C" w:rsidRDefault="00344B5C" w:rsidP="00344B5C">
      <w:pPr>
        <w:ind w:firstLineChars="200" w:firstLine="480"/>
        <w:rPr>
          <w:rFonts w:ascii="仿宋_GB2312" w:eastAsia="仿宋_GB2312" w:hAnsi="宋体" w:cs="Arial"/>
          <w:sz w:val="24"/>
        </w:rPr>
      </w:pPr>
      <w:r w:rsidRPr="00344B5C">
        <w:rPr>
          <w:rFonts w:ascii="仿宋_GB2312" w:eastAsia="仿宋_GB2312" w:hAnsi="宋体" w:cs="Arial"/>
          <w:sz w:val="24"/>
        </w:rPr>
        <w:t>2</w:t>
      </w:r>
      <w:r>
        <w:rPr>
          <w:rFonts w:ascii="仿宋_GB2312" w:eastAsia="仿宋_GB2312" w:hAnsi="宋体" w:cs="Arial" w:hint="eastAsia"/>
          <w:sz w:val="24"/>
        </w:rPr>
        <w:t>.</w:t>
      </w:r>
      <w:r w:rsidRPr="00344B5C">
        <w:rPr>
          <w:rFonts w:ascii="仿宋_GB2312" w:eastAsia="仿宋_GB2312" w:hAnsi="宋体" w:cs="Arial"/>
          <w:sz w:val="24"/>
        </w:rPr>
        <w:t>基金管理人和基金托管人处理与基金运作无关的事项发生的费用；</w:t>
      </w:r>
    </w:p>
    <w:p w:rsidR="00344B5C" w:rsidRPr="00344B5C" w:rsidRDefault="00344B5C" w:rsidP="00344B5C">
      <w:pPr>
        <w:ind w:firstLineChars="200" w:firstLine="480"/>
        <w:rPr>
          <w:rFonts w:ascii="仿宋_GB2312" w:eastAsia="仿宋_GB2312" w:hAnsi="宋体" w:cs="Arial"/>
          <w:sz w:val="24"/>
        </w:rPr>
      </w:pPr>
      <w:r w:rsidRPr="00344B5C">
        <w:rPr>
          <w:rFonts w:ascii="仿宋_GB2312" w:eastAsia="仿宋_GB2312" w:hAnsi="宋体" w:cs="Arial"/>
          <w:sz w:val="24"/>
        </w:rPr>
        <w:t>3</w:t>
      </w:r>
      <w:r>
        <w:rPr>
          <w:rFonts w:ascii="仿宋_GB2312" w:eastAsia="仿宋_GB2312" w:hAnsi="宋体" w:cs="Arial" w:hint="eastAsia"/>
          <w:sz w:val="24"/>
        </w:rPr>
        <w:t>.</w:t>
      </w:r>
      <w:r w:rsidR="008805E2">
        <w:rPr>
          <w:rFonts w:ascii="仿宋_GB2312" w:eastAsia="仿宋_GB2312" w:hAnsi="宋体" w:cs="Arial" w:hint="eastAsia"/>
          <w:sz w:val="24"/>
        </w:rPr>
        <w:t>《</w:t>
      </w:r>
      <w:r w:rsidRPr="00344B5C">
        <w:rPr>
          <w:rFonts w:ascii="仿宋_GB2312" w:eastAsia="仿宋_GB2312" w:hAnsi="宋体" w:cs="Arial"/>
          <w:sz w:val="24"/>
        </w:rPr>
        <w:t>基金合同</w:t>
      </w:r>
      <w:r w:rsidR="008805E2">
        <w:rPr>
          <w:rFonts w:ascii="仿宋_GB2312" w:eastAsia="仿宋_GB2312" w:hAnsi="宋体" w:cs="Arial" w:hint="eastAsia"/>
          <w:sz w:val="24"/>
        </w:rPr>
        <w:t>》</w:t>
      </w:r>
      <w:r w:rsidRPr="00344B5C">
        <w:rPr>
          <w:rFonts w:ascii="仿宋_GB2312" w:eastAsia="仿宋_GB2312" w:hAnsi="宋体" w:cs="Arial"/>
          <w:sz w:val="24"/>
        </w:rPr>
        <w:t>生效前的相关费用；</w:t>
      </w:r>
    </w:p>
    <w:p w:rsidR="00666E4D" w:rsidRDefault="00344B5C" w:rsidP="00344B5C">
      <w:pPr>
        <w:adjustRightInd w:val="0"/>
        <w:snapToGrid w:val="0"/>
        <w:ind w:firstLineChars="200" w:firstLine="480"/>
        <w:rPr>
          <w:rFonts w:ascii="仿宋_GB2312" w:eastAsia="仿宋_GB2312" w:hAnsi="宋体" w:cs="Arial"/>
          <w:sz w:val="24"/>
        </w:rPr>
      </w:pPr>
      <w:r w:rsidRPr="00344B5C">
        <w:rPr>
          <w:rFonts w:ascii="仿宋_GB2312" w:eastAsia="仿宋_GB2312" w:hAnsi="宋体" w:cs="Arial"/>
          <w:sz w:val="24"/>
        </w:rPr>
        <w:t>4</w:t>
      </w:r>
      <w:r>
        <w:rPr>
          <w:rFonts w:ascii="仿宋_GB2312" w:eastAsia="仿宋_GB2312" w:hAnsi="宋体" w:cs="Arial" w:hint="eastAsia"/>
          <w:sz w:val="24"/>
        </w:rPr>
        <w:t>.</w:t>
      </w:r>
      <w:r w:rsidRPr="00344B5C">
        <w:rPr>
          <w:rFonts w:ascii="仿宋_GB2312" w:eastAsia="仿宋_GB2312" w:hAnsi="宋体" w:cs="Arial"/>
          <w:sz w:val="24"/>
        </w:rPr>
        <w:t>其他根据相关法律法规及中国证监会的有关规定不得列入基金费用的项目。</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（五）基金管理费和基金托管费的调整</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基金管理人和基金托管人可</w:t>
      </w:r>
      <w:r w:rsidR="00E45944">
        <w:rPr>
          <w:rFonts w:ascii="仿宋_GB2312" w:eastAsia="仿宋_GB2312" w:hAnsi="宋体" w:cs="Arial" w:hint="eastAsia"/>
          <w:sz w:val="24"/>
        </w:rPr>
        <w:t>根据基金规模等因素</w:t>
      </w:r>
      <w:r>
        <w:rPr>
          <w:rFonts w:ascii="仿宋_GB2312" w:eastAsia="仿宋_GB2312" w:hAnsi="宋体" w:cs="Arial" w:hint="eastAsia"/>
          <w:sz w:val="24"/>
        </w:rPr>
        <w:t>协商</w:t>
      </w:r>
      <w:r w:rsidR="00E45944">
        <w:rPr>
          <w:rFonts w:ascii="仿宋_GB2312" w:eastAsia="仿宋_GB2312" w:hAnsi="宋体" w:cs="Arial" w:hint="eastAsia"/>
          <w:sz w:val="24"/>
        </w:rPr>
        <w:t>一致，</w:t>
      </w:r>
      <w:r>
        <w:rPr>
          <w:rFonts w:ascii="仿宋_GB2312" w:eastAsia="仿宋_GB2312" w:hAnsi="宋体" w:cs="Arial" w:hint="eastAsia"/>
          <w:sz w:val="24"/>
        </w:rPr>
        <w:t>酌情降低基金管理费</w:t>
      </w:r>
      <w:r w:rsidR="00E45944">
        <w:rPr>
          <w:rFonts w:ascii="仿宋_GB2312" w:eastAsia="仿宋_GB2312" w:hAnsi="宋体" w:cs="Arial" w:hint="eastAsia"/>
          <w:sz w:val="24"/>
        </w:rPr>
        <w:t>或</w:t>
      </w:r>
      <w:r>
        <w:rPr>
          <w:rFonts w:ascii="仿宋_GB2312" w:eastAsia="仿宋_GB2312" w:hAnsi="宋体" w:cs="Arial" w:hint="eastAsia"/>
          <w:sz w:val="24"/>
        </w:rPr>
        <w:t>基金托管费，</w:t>
      </w:r>
      <w:r w:rsidR="009A3DDA">
        <w:rPr>
          <w:rFonts w:ascii="仿宋_GB2312" w:eastAsia="仿宋_GB2312" w:hAnsi="宋体" w:cs="Arial" w:hint="eastAsia"/>
          <w:sz w:val="24"/>
        </w:rPr>
        <w:t>无需</w:t>
      </w:r>
      <w:r w:rsidR="00E45944">
        <w:rPr>
          <w:rFonts w:ascii="仿宋_GB2312" w:eastAsia="仿宋_GB2312" w:hAnsi="宋体" w:cs="Arial" w:hint="eastAsia"/>
          <w:sz w:val="24"/>
        </w:rPr>
        <w:t>召开</w:t>
      </w:r>
      <w:r>
        <w:rPr>
          <w:rFonts w:ascii="仿宋_GB2312" w:eastAsia="仿宋_GB2312" w:hAnsi="宋体" w:cs="Arial" w:hint="eastAsia"/>
          <w:sz w:val="24"/>
        </w:rPr>
        <w:t>基金份额持有人大会。</w:t>
      </w:r>
      <w:r w:rsidR="00E45944">
        <w:rPr>
          <w:rFonts w:ascii="仿宋_GB2312" w:eastAsia="仿宋_GB2312" w:hAnsi="宋体" w:cs="Arial" w:hint="eastAsia"/>
          <w:sz w:val="24"/>
        </w:rPr>
        <w:t>提高上述费率需经基金份额持有人大会决议通过</w:t>
      </w:r>
      <w:r w:rsidR="006E4A3C" w:rsidRPr="00AE1EDB">
        <w:rPr>
          <w:rFonts w:ascii="仿宋_GB2312" w:eastAsia="仿宋_GB2312" w:hAnsi="宋体" w:cs="Arial" w:hint="eastAsia"/>
          <w:sz w:val="24"/>
        </w:rPr>
        <w:t>，但法律法规要求提高该等报酬标准或费率的除外</w:t>
      </w:r>
      <w:r w:rsidR="00E45944">
        <w:rPr>
          <w:rFonts w:ascii="仿宋_GB2312" w:eastAsia="仿宋_GB2312" w:hAnsi="宋体" w:cs="Arial" w:hint="eastAsia"/>
          <w:sz w:val="24"/>
        </w:rPr>
        <w:t>。</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（六）基金管理费和基金托管费的复核程序、支付方式和时间</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1.复核程序</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基金托管人对基金管理人计提的基金管理费和基金托管费等，根据本托管协议和《基金合同》的有关规定进行复核。</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2.支付方式和时间</w:t>
      </w:r>
    </w:p>
    <w:p w:rsidR="006A571B" w:rsidRPr="006A571B" w:rsidRDefault="00666E4D" w:rsidP="006A571B">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基金管理费、基金托管费每日计提，</w:t>
      </w:r>
      <w:r w:rsidR="00D2617C" w:rsidRPr="00D2617C">
        <w:rPr>
          <w:rFonts w:ascii="仿宋_GB2312" w:eastAsia="仿宋_GB2312" w:hAnsi="宋体" w:cs="Arial" w:hint="eastAsia"/>
          <w:sz w:val="24"/>
        </w:rPr>
        <w:t>逐日累计至每月月末，</w:t>
      </w:r>
      <w:r>
        <w:rPr>
          <w:rFonts w:ascii="仿宋_GB2312" w:eastAsia="仿宋_GB2312" w:hAnsi="宋体" w:cs="Arial" w:hint="eastAsia"/>
          <w:sz w:val="24"/>
        </w:rPr>
        <w:t>按月支付。</w:t>
      </w:r>
      <w:r w:rsidR="00B750BD" w:rsidRPr="00B750BD">
        <w:rPr>
          <w:rFonts w:ascii="仿宋_GB2312" w:eastAsia="仿宋_GB2312" w:hAnsi="宋体" w:cs="Arial" w:hint="eastAsia"/>
          <w:sz w:val="24"/>
        </w:rPr>
        <w:t>经</w:t>
      </w:r>
      <w:r w:rsidR="00B750BD" w:rsidRPr="00B750BD">
        <w:rPr>
          <w:rFonts w:ascii="仿宋_GB2312" w:eastAsia="仿宋_GB2312" w:hAnsi="宋体" w:cs="Arial"/>
          <w:sz w:val="24"/>
        </w:rPr>
        <w:t>基金管理人</w:t>
      </w:r>
      <w:r w:rsidR="00B750BD" w:rsidRPr="00B750BD">
        <w:rPr>
          <w:rFonts w:ascii="仿宋_GB2312" w:eastAsia="仿宋_GB2312" w:hAnsi="宋体" w:cs="Arial" w:hint="eastAsia"/>
          <w:sz w:val="24"/>
        </w:rPr>
        <w:t>与基金托管人核对一致后，基金托管人于次月首日起3</w:t>
      </w:r>
      <w:r w:rsidRPr="00202706">
        <w:rPr>
          <w:rFonts w:ascii="仿宋_GB2312" w:eastAsia="仿宋_GB2312" w:hAnsi="宋体" w:cs="Arial" w:hint="eastAsia"/>
          <w:sz w:val="24"/>
        </w:rPr>
        <w:t>个工作日内、按照指定的</w:t>
      </w:r>
      <w:r>
        <w:rPr>
          <w:rFonts w:ascii="仿宋_GB2312" w:eastAsia="仿宋_GB2312" w:hAnsi="宋体" w:cs="Arial" w:hint="eastAsia"/>
          <w:sz w:val="24"/>
        </w:rPr>
        <w:t>账</w:t>
      </w:r>
      <w:r w:rsidRPr="00202706">
        <w:rPr>
          <w:rFonts w:ascii="仿宋_GB2312" w:eastAsia="仿宋_GB2312" w:hAnsi="宋体" w:cs="Arial" w:hint="eastAsia"/>
          <w:sz w:val="24"/>
        </w:rPr>
        <w:t>户路径进行资金支付，</w:t>
      </w:r>
      <w:r w:rsidR="009A3DDA">
        <w:rPr>
          <w:rFonts w:ascii="仿宋_GB2312" w:eastAsia="仿宋_GB2312" w:hAnsi="宋体" w:cs="Arial" w:hint="eastAsia"/>
          <w:sz w:val="24"/>
        </w:rPr>
        <w:t>基金</w:t>
      </w:r>
      <w:r w:rsidRPr="00202706">
        <w:rPr>
          <w:rFonts w:ascii="仿宋_GB2312" w:eastAsia="仿宋_GB2312" w:hAnsi="宋体" w:cs="Arial" w:hint="eastAsia"/>
          <w:sz w:val="24"/>
        </w:rPr>
        <w:t>管理人无需再出具资金划拨指令。若遇法定节假日、</w:t>
      </w:r>
      <w:r w:rsidR="00B750BD">
        <w:rPr>
          <w:rFonts w:ascii="仿宋_GB2312" w:eastAsia="仿宋_GB2312" w:hAnsi="宋体" w:cs="Arial" w:hint="eastAsia"/>
          <w:sz w:val="24"/>
        </w:rPr>
        <w:t>公休日或不可抗力</w:t>
      </w:r>
      <w:r w:rsidRPr="00202706">
        <w:rPr>
          <w:rFonts w:ascii="仿宋_GB2312" w:eastAsia="仿宋_GB2312" w:hAnsi="宋体" w:cs="Arial" w:hint="eastAsia"/>
          <w:sz w:val="24"/>
        </w:rPr>
        <w:t>等，支付日期顺延。费用自动扣划后，</w:t>
      </w:r>
      <w:r w:rsidR="009A3DDA">
        <w:rPr>
          <w:rFonts w:ascii="仿宋_GB2312" w:eastAsia="仿宋_GB2312" w:hAnsi="宋体" w:cs="Arial" w:hint="eastAsia"/>
          <w:sz w:val="24"/>
        </w:rPr>
        <w:t>基金</w:t>
      </w:r>
      <w:r w:rsidRPr="00202706">
        <w:rPr>
          <w:rFonts w:ascii="仿宋_GB2312" w:eastAsia="仿宋_GB2312" w:hAnsi="宋体" w:cs="Arial" w:hint="eastAsia"/>
          <w:sz w:val="24"/>
        </w:rPr>
        <w:t>管理人</w:t>
      </w:r>
      <w:r>
        <w:rPr>
          <w:rFonts w:ascii="仿宋_GB2312" w:eastAsia="仿宋_GB2312" w:hAnsi="宋体" w:cs="Arial" w:hint="eastAsia"/>
          <w:sz w:val="24"/>
        </w:rPr>
        <w:t>应进行</w:t>
      </w:r>
      <w:r w:rsidRPr="00202706">
        <w:rPr>
          <w:rFonts w:ascii="仿宋_GB2312" w:eastAsia="仿宋_GB2312" w:hAnsi="宋体" w:cs="Arial" w:hint="eastAsia"/>
          <w:sz w:val="24"/>
        </w:rPr>
        <w:t>核对，如发现数据不符，及时联系</w:t>
      </w:r>
      <w:r w:rsidR="009A3DDA">
        <w:rPr>
          <w:rFonts w:ascii="仿宋_GB2312" w:eastAsia="仿宋_GB2312" w:hAnsi="宋体" w:cs="Arial" w:hint="eastAsia"/>
          <w:sz w:val="24"/>
        </w:rPr>
        <w:t>基金</w:t>
      </w:r>
      <w:r w:rsidRPr="00202706">
        <w:rPr>
          <w:rFonts w:ascii="仿宋_GB2312" w:eastAsia="仿宋_GB2312" w:hAnsi="宋体" w:cs="Arial" w:hint="eastAsia"/>
          <w:sz w:val="24"/>
        </w:rPr>
        <w:t>托管人协商解决。</w:t>
      </w:r>
    </w:p>
    <w:p w:rsidR="006A571B" w:rsidRDefault="006A571B" w:rsidP="006A571B">
      <w:pPr>
        <w:adjustRightInd w:val="0"/>
        <w:snapToGrid w:val="0"/>
        <w:ind w:firstLineChars="200" w:firstLine="480"/>
        <w:rPr>
          <w:rFonts w:ascii="仿宋_GB2312" w:eastAsia="仿宋_GB2312" w:hAnsi="宋体" w:cs="Arial"/>
          <w:sz w:val="24"/>
        </w:rPr>
      </w:pPr>
      <w:r w:rsidRPr="006A571B">
        <w:rPr>
          <w:rFonts w:ascii="仿宋_GB2312" w:eastAsia="仿宋_GB2312" w:hAnsi="宋体" w:cs="Arial" w:hint="eastAsia"/>
          <w:sz w:val="24"/>
        </w:rPr>
        <w:t>在首期支付基金管理费前，基金管理人应向</w:t>
      </w:r>
      <w:r w:rsidR="008805E2">
        <w:rPr>
          <w:rFonts w:ascii="仿宋_GB2312" w:eastAsia="仿宋_GB2312" w:hAnsi="宋体" w:cs="Arial" w:hint="eastAsia"/>
          <w:sz w:val="24"/>
        </w:rPr>
        <w:t>基金</w:t>
      </w:r>
      <w:r w:rsidRPr="006A571B">
        <w:rPr>
          <w:rFonts w:ascii="仿宋_GB2312" w:eastAsia="仿宋_GB2312" w:hAnsi="宋体" w:cs="Arial" w:hint="eastAsia"/>
          <w:sz w:val="24"/>
        </w:rPr>
        <w:t>托管人出具正式函件指定基金管理费的收款账户。基金管理人如需要变更此账户，应提前5个工作日向</w:t>
      </w:r>
      <w:r w:rsidR="008805E2">
        <w:rPr>
          <w:rFonts w:ascii="仿宋_GB2312" w:eastAsia="仿宋_GB2312" w:hAnsi="宋体" w:cs="Arial" w:hint="eastAsia"/>
          <w:sz w:val="24"/>
        </w:rPr>
        <w:t>基金</w:t>
      </w:r>
      <w:r w:rsidRPr="006A571B">
        <w:rPr>
          <w:rFonts w:ascii="仿宋_GB2312" w:eastAsia="仿宋_GB2312" w:hAnsi="宋体" w:cs="Arial" w:hint="eastAsia"/>
          <w:sz w:val="24"/>
        </w:rPr>
        <w:t>托管人出具书面的收款账户变更通知。</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（七）违规处理方式</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89" w:name="_Toc124325896"/>
      <w:r>
        <w:rPr>
          <w:rFonts w:eastAsia="宋体" w:hint="eastAsia"/>
          <w:sz w:val="30"/>
        </w:rPr>
        <w:lastRenderedPageBreak/>
        <w:t>十二、基金份额持有人名册的保管</w:t>
      </w:r>
      <w:bookmarkEnd w:id="89"/>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份额持有人名册至少应包括基金份额持有人的名称和持有的基金份额。基金份额持有人名册由基金注册登记机构根据基金管理人的指令编制和保管，基金管理人和基金托管人应分别保管基金份额持有人名册，保存期不少于15年。如不能妥善保管，则按相关法规承担责任。</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在基金托管人要求或编制半年报和年报前，基金管理人应将有关资料送交基金托管人，不得无故拒绝或延误提供，并保证其的真实性、准确性和完整性。</w:t>
      </w:r>
      <w:r>
        <w:rPr>
          <w:rFonts w:ascii="仿宋_GB2312" w:eastAsia="仿宋_GB2312" w:hAnsi="宋体" w:hint="eastAsia"/>
          <w:kern w:val="0"/>
          <w:sz w:val="24"/>
        </w:rPr>
        <w:t>基金托管人不得将所保管的基金份额持有人名册用于基金托管业务以外的其他用途，并应遵守保密义务</w:t>
      </w:r>
      <w:r w:rsidR="006E4A3C">
        <w:rPr>
          <w:rFonts w:ascii="仿宋_GB2312" w:eastAsia="仿宋_GB2312" w:hAnsi="宋体" w:cs="Arial" w:hint="eastAsia"/>
          <w:sz w:val="24"/>
        </w:rPr>
        <w:t>，法律法规另有规定或有权机关另有要求的除外</w:t>
      </w:r>
      <w:r>
        <w:rPr>
          <w:rFonts w:ascii="仿宋_GB2312" w:eastAsia="仿宋_GB2312" w:hAnsi="宋体" w:hint="eastAsia"/>
          <w:kern w:val="0"/>
          <w:sz w:val="24"/>
        </w:rPr>
        <w:t>。</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90" w:name="_Toc124325897"/>
      <w:r>
        <w:rPr>
          <w:rFonts w:eastAsia="宋体" w:hint="eastAsia"/>
          <w:sz w:val="30"/>
        </w:rPr>
        <w:t>十三、基金有关文件档案的保存</w:t>
      </w:r>
      <w:bookmarkEnd w:id="90"/>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（一）档案保存</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15 年。</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（二）合同档案的建立</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1.基金管理人签署重大合同文本后，应及时将合同文本正本送达基金托管人处。</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2.基金管理人应及时将与本基金账务处理、资金划拨等有关的合同、协议传真基金托管人。</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（三）变更与协助</w:t>
      </w:r>
    </w:p>
    <w:p w:rsidR="00666E4D" w:rsidRDefault="00666E4D" w:rsidP="00666E4D">
      <w:pPr>
        <w:adjustRightInd w:val="0"/>
        <w:snapToGrid w:val="0"/>
        <w:ind w:firstLineChars="200" w:firstLine="480"/>
        <w:rPr>
          <w:rFonts w:eastAsia="方正仿宋简体"/>
          <w:b/>
          <w:bCs/>
          <w:sz w:val="30"/>
          <w:szCs w:val="30"/>
        </w:rPr>
      </w:pPr>
      <w:r>
        <w:rPr>
          <w:rFonts w:ascii="仿宋_GB2312" w:eastAsia="仿宋_GB2312" w:hAnsi="宋体" w:cs="Arial" w:hint="eastAsia"/>
          <w:sz w:val="24"/>
        </w:rPr>
        <w:t>若基金管理人/基金托管人发生变更，未变更的一方有义务协助变更后的接任人接收相应文件。</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（四）基金管理人和基金托管人应按各自职责完整保存原始凭证、记账凭证、基金账册、交易记录和重要合同等，承担保密义务并保存至少</w:t>
      </w:r>
      <w:r w:rsidR="00B750BD">
        <w:rPr>
          <w:rFonts w:ascii="仿宋_GB2312" w:eastAsia="仿宋_GB2312" w:hAnsi="宋体" w:cs="Arial" w:hint="eastAsia"/>
          <w:sz w:val="24"/>
        </w:rPr>
        <w:t>15年</w:t>
      </w:r>
      <w:r>
        <w:rPr>
          <w:rFonts w:ascii="仿宋_GB2312" w:eastAsia="仿宋_GB2312" w:hAnsi="宋体" w:cs="Arial" w:hint="eastAsia"/>
          <w:sz w:val="24"/>
        </w:rPr>
        <w:t>以上</w:t>
      </w:r>
      <w:r w:rsidR="006E4A3C">
        <w:rPr>
          <w:rFonts w:ascii="仿宋_GB2312" w:eastAsia="仿宋_GB2312" w:hAnsi="宋体" w:cs="Arial" w:hint="eastAsia"/>
          <w:sz w:val="24"/>
        </w:rPr>
        <w:t>，法律法规另有规定或有权机关另有要求的除外</w:t>
      </w:r>
      <w:r>
        <w:rPr>
          <w:rFonts w:ascii="仿宋_GB2312" w:eastAsia="仿宋_GB2312" w:hAnsi="宋体" w:cs="Arial" w:hint="eastAsia"/>
          <w:sz w:val="24"/>
        </w:rPr>
        <w:t>。</w:t>
      </w:r>
    </w:p>
    <w:p w:rsidR="00666E4D" w:rsidRPr="00B750BD" w:rsidRDefault="00666E4D" w:rsidP="00666E4D">
      <w:pPr>
        <w:adjustRightInd w:val="0"/>
        <w:snapToGrid w:val="0"/>
        <w:rPr>
          <w:rFonts w:eastAsia="方正仿宋简体"/>
          <w:sz w:val="30"/>
          <w:szCs w:val="30"/>
        </w:rPr>
      </w:pPr>
    </w:p>
    <w:p w:rsidR="00666E4D" w:rsidRDefault="00666E4D" w:rsidP="00666E4D">
      <w:pPr>
        <w:pStyle w:val="2"/>
        <w:jc w:val="center"/>
        <w:rPr>
          <w:rFonts w:eastAsia="宋体"/>
          <w:sz w:val="30"/>
        </w:rPr>
      </w:pPr>
      <w:bookmarkStart w:id="91" w:name="_Toc124325898"/>
      <w:r>
        <w:rPr>
          <w:rFonts w:eastAsia="宋体" w:hint="eastAsia"/>
          <w:sz w:val="30"/>
        </w:rPr>
        <w:t>十四、基金管理人和基金托管人的更换</w:t>
      </w:r>
      <w:bookmarkEnd w:id="91"/>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（一）基金管理人职责终止的情形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1.基金管理人职责终止的情形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有下列情形之一的，基金管理人职责终止：</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00666E4D">
        <w:rPr>
          <w:rFonts w:ascii="仿宋_GB2312" w:eastAsia="仿宋_GB2312" w:hAnsi="宋体" w:cs="Arial"/>
          <w:sz w:val="24"/>
        </w:rPr>
        <w:t>被依法取消基金管理资格</w:t>
      </w:r>
      <w:r w:rsidR="00666E4D">
        <w:rPr>
          <w:rFonts w:ascii="仿宋_GB2312" w:eastAsia="仿宋_GB2312" w:hAnsi="宋体" w:cs="Arial" w:hint="eastAsia"/>
          <w:sz w:val="24"/>
        </w:rPr>
        <w:t>；</w:t>
      </w:r>
    </w:p>
    <w:p w:rsidR="00B750B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00B750BD">
        <w:rPr>
          <w:rFonts w:ascii="仿宋_GB2312" w:eastAsia="仿宋_GB2312" w:hAnsi="宋体" w:cs="Arial" w:hint="eastAsia"/>
          <w:sz w:val="24"/>
        </w:rPr>
        <w:t>被基金份额持有人大会解任；</w:t>
      </w:r>
    </w:p>
    <w:p w:rsidR="00666E4D" w:rsidRDefault="00264D2A" w:rsidP="00B750B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00666E4D">
        <w:rPr>
          <w:rFonts w:ascii="仿宋_GB2312" w:eastAsia="仿宋_GB2312" w:hAnsi="宋体" w:cs="Arial" w:hint="eastAsia"/>
          <w:sz w:val="24"/>
        </w:rPr>
        <w:t>依法解散、被依法撤销或被依法宣告破产；</w:t>
      </w:r>
    </w:p>
    <w:p w:rsidR="00666E4D" w:rsidRDefault="00264D2A"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00666E4D">
        <w:rPr>
          <w:rFonts w:ascii="仿宋_GB2312" w:eastAsia="仿宋_GB2312" w:hAnsi="宋体" w:cs="Arial"/>
          <w:sz w:val="24"/>
        </w:rPr>
        <w:t>法律法规</w:t>
      </w:r>
      <w:r w:rsidR="00666E4D">
        <w:rPr>
          <w:rFonts w:ascii="仿宋_GB2312" w:eastAsia="仿宋_GB2312" w:hAnsi="宋体" w:cs="Arial" w:hint="eastAsia"/>
          <w:sz w:val="24"/>
        </w:rPr>
        <w:t>及中国证监会规定的</w:t>
      </w:r>
      <w:r w:rsidR="00666E4D">
        <w:rPr>
          <w:rFonts w:ascii="仿宋_GB2312" w:eastAsia="仿宋_GB2312" w:hAnsi="宋体" w:cs="Arial"/>
          <w:sz w:val="24"/>
        </w:rPr>
        <w:t>和</w:t>
      </w:r>
      <w:r w:rsidR="00666E4D">
        <w:rPr>
          <w:rFonts w:ascii="仿宋_GB2312" w:eastAsia="仿宋_GB2312" w:hAnsi="宋体" w:cs="Arial" w:hint="eastAsia"/>
          <w:sz w:val="24"/>
        </w:rPr>
        <w:t>《</w:t>
      </w:r>
      <w:r w:rsidR="00666E4D">
        <w:rPr>
          <w:rFonts w:ascii="仿宋_GB2312" w:eastAsia="仿宋_GB2312" w:hAnsi="宋体" w:cs="Arial"/>
          <w:sz w:val="24"/>
        </w:rPr>
        <w:t>基金合同</w:t>
      </w:r>
      <w:r w:rsidR="00666E4D">
        <w:rPr>
          <w:rFonts w:ascii="仿宋_GB2312" w:eastAsia="仿宋_GB2312" w:hAnsi="宋体" w:cs="Arial" w:hint="eastAsia"/>
          <w:sz w:val="24"/>
        </w:rPr>
        <w:t>》约</w:t>
      </w:r>
      <w:r w:rsidR="00666E4D">
        <w:rPr>
          <w:rFonts w:ascii="仿宋_GB2312" w:eastAsia="仿宋_GB2312" w:hAnsi="宋体" w:cs="Arial"/>
          <w:sz w:val="24"/>
        </w:rPr>
        <w:t>定的其他情形</w:t>
      </w:r>
      <w:r w:rsidR="00666E4D">
        <w:rPr>
          <w:rFonts w:ascii="仿宋_GB2312" w:eastAsia="仿宋_GB2312" w:hAnsi="宋体" w:cs="Arial" w:hint="eastAsia"/>
          <w:sz w:val="24"/>
        </w:rPr>
        <w:t>。</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2.基金管理人的更换程序</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更换基金管理人必须依照如下程序进行：</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lastRenderedPageBreak/>
        <w:t>（1）</w:t>
      </w:r>
      <w:r w:rsidRPr="00382CDD">
        <w:rPr>
          <w:rFonts w:ascii="仿宋_GB2312" w:eastAsia="仿宋_GB2312" w:hAnsi="宋体" w:cs="Arial" w:hint="eastAsia"/>
          <w:sz w:val="24"/>
        </w:rPr>
        <w:t>提名：新任基金管理人由基金托管人或由单独或合计持有10%以上（含10%）基金份额的基金份额持有人提名；</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Pr="00382CDD">
        <w:rPr>
          <w:rFonts w:ascii="仿宋_GB2312" w:eastAsia="仿宋_GB2312" w:hAnsi="宋体" w:cs="Arial" w:hint="eastAsia"/>
          <w:sz w:val="24"/>
        </w:rPr>
        <w:t>决议：基金份额持有人大会在基金管理人职责终止后6个月内对被提名的基金管理人形成决议，该决议需经参加大会的基金份额持有人所持表决权的三分之二以上（含三分之二）表决通过，并自表决通过之日起生效；</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Pr="00382CDD">
        <w:rPr>
          <w:rFonts w:ascii="仿宋_GB2312" w:eastAsia="仿宋_GB2312" w:hAnsi="宋体" w:cs="Arial" w:hint="eastAsia"/>
          <w:sz w:val="24"/>
        </w:rPr>
        <w:t>临时基金管理人：新任基金管理人产生之前，由中国证监会指定临时基金管理人；</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Pr="00382CDD">
        <w:rPr>
          <w:rFonts w:ascii="仿宋_GB2312" w:eastAsia="仿宋_GB2312" w:hAnsi="宋体" w:cs="Arial" w:hint="eastAsia"/>
          <w:sz w:val="24"/>
        </w:rPr>
        <w:t>备案：基金份额持有人大会选任基金管理人的决议须报中国证监会备案；</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（5）</w:t>
      </w:r>
      <w:r w:rsidRPr="00382CDD">
        <w:rPr>
          <w:rFonts w:ascii="仿宋_GB2312" w:eastAsia="仿宋_GB2312" w:hAnsi="宋体" w:cs="Arial" w:hint="eastAsia"/>
          <w:sz w:val="24"/>
        </w:rPr>
        <w:t>公告：基金管理人更换后，由基金托管人在更换基金管理人的基金份额持有人大会决议生效后2个工作日内在指定媒介公告；</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（6）</w:t>
      </w:r>
      <w:r w:rsidRPr="00382CDD">
        <w:rPr>
          <w:rFonts w:ascii="仿宋_GB2312" w:eastAsia="仿宋_GB2312" w:hAnsi="宋体" w:cs="Arial" w:hint="eastAsia"/>
          <w:sz w:val="24"/>
        </w:rPr>
        <w:t>交接：基金管理人职责终止的，基金管理人应妥善保管基金管理业务资料，及时向临时基金管理人或新任基金管理人办理基金管理业务的移交手续，临时基金管理人或新任基金管理人应及时接收。新任基金管理人或临时基金管理人应与基金托管人核对基金资产总值</w:t>
      </w:r>
      <w:r>
        <w:rPr>
          <w:rFonts w:ascii="仿宋_GB2312" w:eastAsia="仿宋_GB2312" w:hAnsi="宋体" w:cs="Arial" w:hint="eastAsia"/>
          <w:sz w:val="24"/>
        </w:rPr>
        <w:t>和净值</w:t>
      </w:r>
      <w:r w:rsidRPr="00382CDD">
        <w:rPr>
          <w:rFonts w:ascii="仿宋_GB2312" w:eastAsia="仿宋_GB2312" w:hAnsi="宋体" w:cs="Arial" w:hint="eastAsia"/>
          <w:sz w:val="24"/>
        </w:rPr>
        <w:t>；</w:t>
      </w:r>
    </w:p>
    <w:p w:rsidR="00264D2A" w:rsidRPr="00382CD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（7）</w:t>
      </w:r>
      <w:r w:rsidRPr="00382CDD">
        <w:rPr>
          <w:rFonts w:ascii="仿宋_GB2312" w:eastAsia="仿宋_GB2312" w:hAnsi="宋体" w:cs="Arial" w:hint="eastAsia"/>
          <w:sz w:val="24"/>
        </w:rPr>
        <w:t>审计：基金管理人职责终止的，应当按照法律法规规定聘请会计师事务所对基金财产进行审计，并将审计结果予以公告，同时报中国证监会备案，审计费用从基金财产中列支；</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（8）</w:t>
      </w:r>
      <w:r w:rsidRPr="00382CDD">
        <w:rPr>
          <w:rFonts w:ascii="仿宋_GB2312" w:eastAsia="仿宋_GB2312" w:hAnsi="宋体" w:cs="Arial" w:hint="eastAsia"/>
          <w:sz w:val="24"/>
        </w:rPr>
        <w:t>基金名称变更：基金管理人更换后，如果原任或新任基金管理人要求，应按其要求替换或删除基金名称中与原基金管理人有关的名称字样。</w:t>
      </w:r>
    </w:p>
    <w:p w:rsidR="00666E4D" w:rsidRDefault="00666E4D"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（二）基金托管人职责终止的情形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1.基金托管人职责终止的情形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有下列情形之一的，基金托管人职责终止：</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Pr>
          <w:rFonts w:ascii="仿宋_GB2312" w:eastAsia="仿宋_GB2312" w:hAnsi="宋体" w:cs="Arial"/>
          <w:sz w:val="24"/>
        </w:rPr>
        <w:t>被依法取消基金托管资格</w:t>
      </w:r>
      <w:r>
        <w:rPr>
          <w:rFonts w:ascii="仿宋_GB2312" w:eastAsia="仿宋_GB2312" w:hAnsi="宋体" w:cs="Arial" w:hint="eastAsia"/>
          <w:sz w:val="24"/>
        </w:rPr>
        <w:t>；</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（2）被基金份额持有人大会解任；</w:t>
      </w:r>
    </w:p>
    <w:p w:rsidR="00264D2A" w:rsidRPr="001324F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（3）依法解散、被依法撤销或被依法宣告破产；</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Pr>
          <w:rFonts w:ascii="仿宋_GB2312" w:eastAsia="仿宋_GB2312" w:hAnsi="宋体" w:cs="Arial"/>
          <w:sz w:val="24"/>
        </w:rPr>
        <w:t>法律法规</w:t>
      </w:r>
      <w:r>
        <w:rPr>
          <w:rFonts w:ascii="仿宋_GB2312" w:eastAsia="仿宋_GB2312" w:hAnsi="宋体" w:cs="Arial" w:hint="eastAsia"/>
          <w:sz w:val="24"/>
        </w:rPr>
        <w:t>及中国证监会规定的</w:t>
      </w:r>
      <w:r>
        <w:rPr>
          <w:rFonts w:ascii="仿宋_GB2312" w:eastAsia="仿宋_GB2312" w:hAnsi="宋体" w:cs="Arial"/>
          <w:sz w:val="24"/>
        </w:rPr>
        <w:t>和</w:t>
      </w:r>
      <w:r>
        <w:rPr>
          <w:rFonts w:ascii="仿宋_GB2312" w:eastAsia="仿宋_GB2312" w:hAnsi="宋体" w:cs="Arial" w:hint="eastAsia"/>
          <w:sz w:val="24"/>
        </w:rPr>
        <w:t>《</w:t>
      </w:r>
      <w:r>
        <w:rPr>
          <w:rFonts w:ascii="仿宋_GB2312" w:eastAsia="仿宋_GB2312" w:hAnsi="宋体" w:cs="Arial"/>
          <w:sz w:val="24"/>
        </w:rPr>
        <w:t>基金合同</w:t>
      </w:r>
      <w:r>
        <w:rPr>
          <w:rFonts w:ascii="仿宋_GB2312" w:eastAsia="仿宋_GB2312" w:hAnsi="宋体" w:cs="Arial" w:hint="eastAsia"/>
          <w:sz w:val="24"/>
        </w:rPr>
        <w:t>》约</w:t>
      </w:r>
      <w:r>
        <w:rPr>
          <w:rFonts w:ascii="仿宋_GB2312" w:eastAsia="仿宋_GB2312" w:hAnsi="宋体" w:cs="Arial"/>
          <w:sz w:val="24"/>
        </w:rPr>
        <w:t>定的其他情形</w:t>
      </w:r>
      <w:r>
        <w:rPr>
          <w:rFonts w:ascii="仿宋_GB2312" w:eastAsia="仿宋_GB2312" w:hAnsi="宋体" w:cs="Arial" w:hint="eastAsia"/>
          <w:sz w:val="24"/>
        </w:rPr>
        <w:t>。</w:t>
      </w:r>
    </w:p>
    <w:p w:rsidR="00264D2A"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2.基金托管人的更换程序</w:t>
      </w:r>
    </w:p>
    <w:p w:rsidR="00264D2A" w:rsidRPr="00EF0542"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Pr="00EF0542">
        <w:rPr>
          <w:rFonts w:ascii="仿宋_GB2312" w:eastAsia="仿宋_GB2312" w:hAnsi="宋体" w:cs="Arial" w:hint="eastAsia"/>
          <w:sz w:val="24"/>
        </w:rPr>
        <w:t>提名：新任基金托管人由基金管理人或由单独或合计持有10%以上（含10%）基金份额的基金份额持有人提名；</w:t>
      </w:r>
    </w:p>
    <w:p w:rsidR="00264D2A" w:rsidRPr="00EF0542"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Pr="00EF0542">
        <w:rPr>
          <w:rFonts w:ascii="仿宋_GB2312" w:eastAsia="仿宋_GB2312" w:hAnsi="宋体" w:cs="Arial" w:hint="eastAsia"/>
          <w:sz w:val="24"/>
        </w:rPr>
        <w:t>决议：基金份额持有人大会在基金托管人职责终止后6个月内对被提名的基金托管人形成决议，该决议需经参加大会的基金份额持有人所持表决权的三分之二以上（含三分之二）表决通过，并自表决通过之日起生效；</w:t>
      </w:r>
    </w:p>
    <w:p w:rsidR="00264D2A" w:rsidRPr="00EF0542"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Pr="00EF0542">
        <w:rPr>
          <w:rFonts w:ascii="仿宋_GB2312" w:eastAsia="仿宋_GB2312" w:hAnsi="宋体" w:cs="Arial" w:hint="eastAsia"/>
          <w:sz w:val="24"/>
        </w:rPr>
        <w:t>临时基金托管人：新任基金托管人产生之前，由中国证监会指定临时基金托管人；</w:t>
      </w:r>
    </w:p>
    <w:p w:rsidR="00264D2A" w:rsidRPr="00EF0542"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Pr="00EF0542">
        <w:rPr>
          <w:rFonts w:ascii="仿宋_GB2312" w:eastAsia="仿宋_GB2312" w:hAnsi="宋体" w:cs="Arial" w:hint="eastAsia"/>
          <w:sz w:val="24"/>
        </w:rPr>
        <w:t>备案：基金份额持有人大会选任基金托管人的决议须报中国证监会备案；</w:t>
      </w:r>
    </w:p>
    <w:p w:rsidR="00264D2A" w:rsidRPr="00EF0542"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（5）</w:t>
      </w:r>
      <w:r w:rsidRPr="00EF0542">
        <w:rPr>
          <w:rFonts w:ascii="仿宋_GB2312" w:eastAsia="仿宋_GB2312" w:hAnsi="宋体" w:cs="Arial" w:hint="eastAsia"/>
          <w:sz w:val="24"/>
        </w:rPr>
        <w:t>公告：基金托管人更换后，由基金管理人在更换基金托管人的基金份额持有人大会决议生效后2个工作日内在指定媒介公告；</w:t>
      </w:r>
    </w:p>
    <w:p w:rsidR="00264D2A" w:rsidRPr="00EF0542"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（6）</w:t>
      </w:r>
      <w:r w:rsidRPr="00EF0542">
        <w:rPr>
          <w:rFonts w:ascii="仿宋_GB2312" w:eastAsia="仿宋_GB2312" w:hAnsi="宋体" w:cs="Arial" w:hint="eastAsia"/>
          <w:sz w:val="24"/>
        </w:rPr>
        <w:t>交接：基金托管人职责终止的，应当妥善保管基金财产和基金托管业务资料，及时办理基金财产和基金托管业务的移交手续，新任基金托管人或者临时基金托管人应当及时接收。新任基金托管人或临时基金托管人与基金管理人核对基金资产总值</w:t>
      </w:r>
      <w:r>
        <w:rPr>
          <w:rFonts w:ascii="仿宋_GB2312" w:eastAsia="仿宋_GB2312" w:hAnsi="宋体" w:cs="Arial" w:hint="eastAsia"/>
          <w:sz w:val="24"/>
        </w:rPr>
        <w:t>和净值</w:t>
      </w:r>
      <w:r w:rsidRPr="00EF0542">
        <w:rPr>
          <w:rFonts w:ascii="仿宋_GB2312" w:eastAsia="仿宋_GB2312" w:hAnsi="宋体" w:cs="Arial" w:hint="eastAsia"/>
          <w:sz w:val="24"/>
        </w:rPr>
        <w:t xml:space="preserve">； </w:t>
      </w:r>
    </w:p>
    <w:p w:rsidR="00666E4D" w:rsidRDefault="00264D2A" w:rsidP="00264D2A">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（7）</w:t>
      </w:r>
      <w:r w:rsidRPr="00EF0542">
        <w:rPr>
          <w:rFonts w:ascii="仿宋_GB2312" w:eastAsia="仿宋_GB2312" w:hAnsi="宋体" w:cs="Arial" w:hint="eastAsia"/>
          <w:sz w:val="24"/>
        </w:rPr>
        <w:t>审计：基金托管人职责终止的，应当按照法律法规规定聘请会计师事务所对基金财产进行审计，并将审计结果予以公告，同时报中国证监会备案，审计费用从基金财产中列支。</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lastRenderedPageBreak/>
        <w:t>（三）基金管理人与基金托管人同时更换的条件和程序</w:t>
      </w:r>
    </w:p>
    <w:p w:rsidR="00E97A1A" w:rsidRPr="00EF0542" w:rsidRDefault="00E97A1A" w:rsidP="00E97A1A">
      <w:pPr>
        <w:adjustRightInd w:val="0"/>
        <w:snapToGrid w:val="0"/>
        <w:ind w:firstLineChars="200" w:firstLine="480"/>
        <w:rPr>
          <w:rFonts w:ascii="仿宋_GB2312" w:eastAsia="仿宋_GB2312" w:hAnsi="宋体" w:cs="Arial"/>
          <w:sz w:val="24"/>
        </w:rPr>
      </w:pPr>
      <w:r w:rsidRPr="00EF0542">
        <w:rPr>
          <w:rFonts w:ascii="仿宋_GB2312" w:eastAsia="仿宋_GB2312" w:hAnsi="宋体" w:cs="Arial" w:hint="eastAsia"/>
          <w:sz w:val="24"/>
        </w:rPr>
        <w:t>1</w:t>
      </w:r>
      <w:r>
        <w:rPr>
          <w:rFonts w:ascii="仿宋_GB2312" w:eastAsia="仿宋_GB2312" w:hAnsi="宋体" w:cs="Arial" w:hint="eastAsia"/>
          <w:sz w:val="24"/>
        </w:rPr>
        <w:t>.</w:t>
      </w:r>
      <w:r w:rsidRPr="00EF0542">
        <w:rPr>
          <w:rFonts w:ascii="仿宋_GB2312" w:eastAsia="仿宋_GB2312" w:hAnsi="宋体" w:cs="Arial" w:hint="eastAsia"/>
          <w:sz w:val="24"/>
        </w:rPr>
        <w:t>提名：如果基金管理人和基金托管人同时更换，由单独或合计持有基金总份额10%以上（含10%）的基金份额持有人提名新的基金管理人和基金托管人；</w:t>
      </w:r>
    </w:p>
    <w:p w:rsidR="00E97A1A" w:rsidRPr="00EF0542" w:rsidRDefault="00E97A1A" w:rsidP="00E97A1A">
      <w:pPr>
        <w:adjustRightInd w:val="0"/>
        <w:snapToGrid w:val="0"/>
        <w:ind w:firstLineChars="200" w:firstLine="480"/>
        <w:rPr>
          <w:rFonts w:ascii="仿宋_GB2312" w:eastAsia="仿宋_GB2312" w:hAnsi="宋体" w:cs="Arial"/>
          <w:sz w:val="24"/>
        </w:rPr>
      </w:pPr>
      <w:r w:rsidRPr="00EF0542">
        <w:rPr>
          <w:rFonts w:ascii="仿宋_GB2312" w:eastAsia="仿宋_GB2312" w:hAnsi="宋体" w:cs="Arial" w:hint="eastAsia"/>
          <w:sz w:val="24"/>
        </w:rPr>
        <w:t>2</w:t>
      </w:r>
      <w:r>
        <w:rPr>
          <w:rFonts w:ascii="仿宋_GB2312" w:eastAsia="仿宋_GB2312" w:hAnsi="宋体" w:cs="Arial" w:hint="eastAsia"/>
          <w:sz w:val="24"/>
        </w:rPr>
        <w:t>.</w:t>
      </w:r>
      <w:r w:rsidRPr="00EF0542">
        <w:rPr>
          <w:rFonts w:ascii="仿宋_GB2312" w:eastAsia="仿宋_GB2312" w:hAnsi="宋体" w:cs="Arial" w:hint="eastAsia"/>
          <w:sz w:val="24"/>
        </w:rPr>
        <w:t>基金管理人和基金托管人的更换分别按上述程序进行；</w:t>
      </w:r>
    </w:p>
    <w:p w:rsidR="00666E4D" w:rsidRDefault="00E97A1A" w:rsidP="00E97A1A">
      <w:pPr>
        <w:adjustRightInd w:val="0"/>
        <w:snapToGrid w:val="0"/>
        <w:ind w:firstLineChars="200" w:firstLine="480"/>
        <w:rPr>
          <w:rFonts w:ascii="仿宋_GB2312" w:eastAsia="仿宋_GB2312" w:hAnsi="宋体" w:cs="Arial"/>
          <w:sz w:val="24"/>
        </w:rPr>
      </w:pPr>
      <w:r w:rsidRPr="00EF0542">
        <w:rPr>
          <w:rFonts w:ascii="仿宋_GB2312" w:eastAsia="仿宋_GB2312" w:hAnsi="宋体" w:cs="Arial" w:hint="eastAsia"/>
          <w:sz w:val="24"/>
        </w:rPr>
        <w:t>3</w:t>
      </w:r>
      <w:r>
        <w:rPr>
          <w:rFonts w:ascii="仿宋_GB2312" w:eastAsia="仿宋_GB2312" w:hAnsi="宋体" w:cs="Arial" w:hint="eastAsia"/>
          <w:sz w:val="24"/>
        </w:rPr>
        <w:t>.</w:t>
      </w:r>
      <w:r w:rsidRPr="00EF0542">
        <w:rPr>
          <w:rFonts w:ascii="仿宋_GB2312" w:eastAsia="仿宋_GB2312" w:hAnsi="宋体" w:cs="Arial" w:hint="eastAsia"/>
          <w:sz w:val="24"/>
        </w:rPr>
        <w:t>公告：新任基金管理人和新任基金托管人应在更换基金管理人和基金托管人的基金份额持有人大会决议生效后2个工作日内在指定媒介上联合公告。</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（四）新基金管理人接收基金管理业务或新基金托管人接收基金财产和基金托管业务前，原基金管理人或原基金托管人应继续履行相关职责，并保证不做出对基金份额持有人的利益造成损害的行为。</w:t>
      </w:r>
    </w:p>
    <w:p w:rsidR="00666E4D" w:rsidRDefault="005B35FF" w:rsidP="00E67C66">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（五）</w:t>
      </w:r>
      <w:r w:rsidRPr="005B35FF">
        <w:rPr>
          <w:rFonts w:ascii="仿宋_GB2312" w:eastAsia="仿宋_GB2312" w:hAnsi="宋体" w:cs="Arial" w:hint="eastAsia"/>
          <w:sz w:val="24"/>
        </w:rPr>
        <w:t>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rsidR="00760BDB" w:rsidRDefault="00760BDB" w:rsidP="00E67C66">
      <w:pPr>
        <w:adjustRightInd w:val="0"/>
        <w:snapToGrid w:val="0"/>
        <w:ind w:firstLineChars="200" w:firstLine="480"/>
        <w:rPr>
          <w:rFonts w:ascii="仿宋_GB2312" w:eastAsia="仿宋_GB2312" w:hAnsi="宋体" w:cs="Arial"/>
          <w:sz w:val="24"/>
        </w:rPr>
      </w:pPr>
    </w:p>
    <w:p w:rsidR="00666E4D" w:rsidRDefault="00666E4D" w:rsidP="00666E4D">
      <w:pPr>
        <w:pStyle w:val="2"/>
        <w:jc w:val="center"/>
        <w:rPr>
          <w:rFonts w:eastAsia="宋体"/>
          <w:sz w:val="30"/>
        </w:rPr>
      </w:pPr>
      <w:bookmarkStart w:id="92" w:name="_Toc124325899"/>
      <w:r>
        <w:rPr>
          <w:rFonts w:eastAsia="宋体" w:hint="eastAsia"/>
          <w:sz w:val="30"/>
        </w:rPr>
        <w:t>十五、禁止行为</w:t>
      </w:r>
      <w:bookmarkEnd w:id="92"/>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本协议当事人禁止从事的行为，包括但不限于：</w:t>
      </w:r>
    </w:p>
    <w:p w:rsidR="00666E4D" w:rsidRDefault="00666E4D" w:rsidP="00666E4D">
      <w:pPr>
        <w:ind w:firstLineChars="200" w:firstLine="480"/>
        <w:rPr>
          <w:rFonts w:ascii="宋体" w:eastAsia="仿宋_GB2312"/>
          <w:sz w:val="24"/>
        </w:rPr>
      </w:pPr>
      <w:r>
        <w:rPr>
          <w:rFonts w:ascii="宋体" w:eastAsia="仿宋_GB2312" w:hint="eastAsia"/>
          <w:sz w:val="24"/>
        </w:rPr>
        <w:t>（一）基金管理人、基金托管人将其固有财产或者他人财产混同于基金财产从事证券投资。</w:t>
      </w:r>
    </w:p>
    <w:p w:rsidR="00666E4D" w:rsidRDefault="00666E4D" w:rsidP="00666E4D">
      <w:pPr>
        <w:ind w:firstLineChars="200" w:firstLine="480"/>
        <w:rPr>
          <w:rFonts w:ascii="宋体" w:eastAsia="仿宋_GB2312"/>
        </w:rPr>
      </w:pPr>
      <w:r>
        <w:rPr>
          <w:rFonts w:ascii="宋体" w:eastAsia="仿宋_GB2312" w:hint="eastAsia"/>
          <w:sz w:val="24"/>
        </w:rPr>
        <w:t>（二）基金管理人不公平地对待其管理的不同基金财产，基金托管人不公平地对待其托管的不同基金财产。</w:t>
      </w:r>
    </w:p>
    <w:p w:rsidR="00666E4D" w:rsidRDefault="00666E4D" w:rsidP="00666E4D">
      <w:pPr>
        <w:ind w:firstLineChars="200" w:firstLine="480"/>
        <w:rPr>
          <w:rFonts w:ascii="宋体" w:eastAsia="仿宋_GB2312"/>
          <w:sz w:val="24"/>
        </w:rPr>
      </w:pPr>
      <w:r>
        <w:rPr>
          <w:rFonts w:ascii="宋体" w:eastAsia="仿宋_GB2312" w:hint="eastAsia"/>
          <w:sz w:val="24"/>
        </w:rPr>
        <w:t>（三）基金管理人、基金托管人利用基金财产</w:t>
      </w:r>
      <w:r w:rsidR="006E4A3C">
        <w:rPr>
          <w:rFonts w:ascii="宋体" w:eastAsia="仿宋_GB2312" w:hint="eastAsia"/>
          <w:sz w:val="24"/>
        </w:rPr>
        <w:t>或职务之便</w:t>
      </w:r>
      <w:r>
        <w:rPr>
          <w:rFonts w:ascii="宋体" w:eastAsia="仿宋_GB2312" w:hint="eastAsia"/>
          <w:sz w:val="24"/>
        </w:rPr>
        <w:t>为基金份额持有人以外的第三人牟取利益。</w:t>
      </w:r>
    </w:p>
    <w:p w:rsidR="00666E4D" w:rsidRDefault="00666E4D" w:rsidP="00666E4D">
      <w:pPr>
        <w:ind w:firstLineChars="200" w:firstLine="480"/>
        <w:rPr>
          <w:rFonts w:ascii="宋体" w:eastAsia="仿宋_GB2312"/>
          <w:sz w:val="24"/>
        </w:rPr>
      </w:pPr>
      <w:r>
        <w:rPr>
          <w:rFonts w:ascii="宋体" w:eastAsia="仿宋_GB2312" w:hint="eastAsia"/>
          <w:sz w:val="24"/>
        </w:rPr>
        <w:t>（四）基金管理人、基金托管人向基金份额持有人违规承诺收益或者承担损失。</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（五）基金管理人、基金托管人对他人泄漏基金运作和管理过程中任何尚未按法律法规规定的方式公开披露的信息。</w:t>
      </w:r>
    </w:p>
    <w:p w:rsidR="00666E4D" w:rsidRDefault="00666E4D" w:rsidP="00666E4D">
      <w:pPr>
        <w:pStyle w:val="aa"/>
        <w:spacing w:line="240" w:lineRule="auto"/>
        <w:outlineLvl w:val="0"/>
        <w:rPr>
          <w:rFonts w:ascii="仿宋_GB2312" w:eastAsia="仿宋_GB2312" w:hAnsi="宋体" w:cs="Arial"/>
          <w:szCs w:val="24"/>
        </w:rPr>
      </w:pPr>
      <w:r>
        <w:rPr>
          <w:rFonts w:ascii="仿宋_GB2312" w:eastAsia="仿宋_GB2312" w:hAnsi="宋体" w:cs="Arial" w:hint="eastAsia"/>
          <w:szCs w:val="24"/>
        </w:rPr>
        <w:t>（六）基金管理人在没有充足资金的情况下向基金托管人发出投资指令和赎回、分红资金的划拨指令，或违规向基金托管人发出指令。</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（七）基金管理人、基金托管人在行政上、财务上不独立, 其高级管理人员和其他从业人员相互兼职。</w:t>
      </w:r>
    </w:p>
    <w:p w:rsidR="006E4A3C" w:rsidRDefault="00666E4D" w:rsidP="006E4A3C">
      <w:pPr>
        <w:pStyle w:val="aa"/>
        <w:spacing w:line="240" w:lineRule="auto"/>
        <w:outlineLvl w:val="0"/>
        <w:rPr>
          <w:rFonts w:ascii="仿宋_GB2312" w:eastAsia="仿宋_GB2312" w:hAnsi="宋体" w:cs="Arial"/>
        </w:rPr>
      </w:pPr>
      <w:r>
        <w:rPr>
          <w:rFonts w:ascii="仿宋_GB2312" w:eastAsia="仿宋_GB2312" w:hAnsi="宋体" w:cs="Arial" w:hint="eastAsia"/>
        </w:rPr>
        <w:t>（八）</w:t>
      </w:r>
      <w:r w:rsidR="006E4A3C">
        <w:rPr>
          <w:rFonts w:ascii="仿宋_GB2312" w:eastAsia="仿宋_GB2312" w:hAnsi="宋体" w:cs="Arial" w:hint="eastAsia"/>
          <w:szCs w:val="24"/>
        </w:rPr>
        <w:t>基金管理人、基金托管人侵占、挪用基金财产。</w:t>
      </w:r>
    </w:p>
    <w:p w:rsidR="006E4A3C" w:rsidRDefault="006E4A3C" w:rsidP="006E4A3C">
      <w:pPr>
        <w:pStyle w:val="aa"/>
        <w:spacing w:line="240" w:lineRule="auto"/>
        <w:outlineLvl w:val="0"/>
        <w:rPr>
          <w:rFonts w:ascii="仿宋_GB2312" w:eastAsia="仿宋_GB2312" w:hAnsi="宋体" w:cs="Arial"/>
        </w:rPr>
      </w:pPr>
      <w:r>
        <w:rPr>
          <w:rFonts w:ascii="仿宋_GB2312" w:eastAsia="仿宋_GB2312" w:hAnsi="宋体" w:cs="Arial" w:hint="eastAsia"/>
          <w:szCs w:val="24"/>
        </w:rPr>
        <w:t>（九）基金管理人、基金托管人泄露因职务便利获取的未公开信息、利用该信息从事或者明示、暗示他人从事相关的交易活动。</w:t>
      </w:r>
    </w:p>
    <w:p w:rsidR="006E4A3C" w:rsidRDefault="006E4A3C" w:rsidP="006E4A3C">
      <w:pPr>
        <w:pStyle w:val="aa"/>
        <w:spacing w:line="240" w:lineRule="auto"/>
        <w:outlineLvl w:val="0"/>
        <w:rPr>
          <w:rFonts w:ascii="仿宋_GB2312" w:eastAsia="仿宋_GB2312" w:hAnsi="宋体" w:cs="Arial"/>
        </w:rPr>
      </w:pPr>
      <w:r>
        <w:rPr>
          <w:rFonts w:ascii="仿宋_GB2312" w:eastAsia="仿宋_GB2312" w:hAnsi="宋体" w:cs="Arial" w:hint="eastAsia"/>
          <w:szCs w:val="24"/>
        </w:rPr>
        <w:t>（十）基金管理人、基金托管人玩忽职守，不按照规定履行职责。</w:t>
      </w:r>
    </w:p>
    <w:p w:rsidR="00666E4D" w:rsidRDefault="006E4A3C" w:rsidP="006E4A3C">
      <w:pPr>
        <w:ind w:firstLineChars="200" w:firstLine="480"/>
        <w:rPr>
          <w:rFonts w:ascii="仿宋_GB2312" w:eastAsia="仿宋_GB2312" w:hAnsi="宋体" w:cs="Arial"/>
          <w:sz w:val="24"/>
        </w:rPr>
      </w:pPr>
      <w:r>
        <w:rPr>
          <w:rFonts w:ascii="仿宋_GB2312" w:eastAsia="仿宋_GB2312" w:hAnsi="宋体" w:cs="Arial" w:hint="eastAsia"/>
          <w:sz w:val="24"/>
        </w:rPr>
        <w:t>（十一）</w:t>
      </w:r>
      <w:r w:rsidR="00666E4D">
        <w:rPr>
          <w:rFonts w:ascii="仿宋_GB2312" w:eastAsia="仿宋_GB2312" w:hAnsi="宋体" w:cs="Arial" w:hint="eastAsia"/>
          <w:sz w:val="24"/>
        </w:rPr>
        <w:t>基金托管人私自动用或处分基金财产，根据基金管理人的合法指令、《基金合同》或托管协议的规定进行处分的除外。</w:t>
      </w:r>
    </w:p>
    <w:p w:rsidR="00666E4D" w:rsidRDefault="00666E4D" w:rsidP="00666E4D">
      <w:pPr>
        <w:ind w:firstLineChars="200" w:firstLine="480"/>
        <w:rPr>
          <w:rFonts w:ascii="仿宋_GB2312" w:eastAsia="仿宋_GB2312" w:hAnsi="宋体" w:cs="Arial"/>
          <w:sz w:val="24"/>
        </w:rPr>
      </w:pPr>
      <w:r>
        <w:rPr>
          <w:rFonts w:ascii="宋体" w:eastAsia="仿宋_GB2312" w:hint="eastAsia"/>
          <w:sz w:val="24"/>
        </w:rPr>
        <w:t>（</w:t>
      </w:r>
      <w:r w:rsidR="006E4A3C">
        <w:rPr>
          <w:rFonts w:ascii="宋体" w:eastAsia="仿宋_GB2312" w:hint="eastAsia"/>
          <w:sz w:val="24"/>
        </w:rPr>
        <w:t>十二</w:t>
      </w:r>
      <w:r>
        <w:rPr>
          <w:rFonts w:ascii="宋体" w:eastAsia="仿宋_GB2312" w:hint="eastAsia"/>
          <w:sz w:val="24"/>
        </w:rPr>
        <w:t>）</w:t>
      </w:r>
      <w:r>
        <w:rPr>
          <w:rFonts w:ascii="仿宋_GB2312" w:eastAsia="仿宋_GB2312" w:hAnsi="宋体" w:cs="Arial" w:hint="eastAsia"/>
          <w:sz w:val="24"/>
        </w:rPr>
        <w:t>基金财产</w:t>
      </w:r>
      <w:r>
        <w:rPr>
          <w:rFonts w:ascii="宋体" w:eastAsia="仿宋_GB2312" w:hint="eastAsia"/>
          <w:sz w:val="24"/>
        </w:rPr>
        <w:t>用于下列投资或者活</w:t>
      </w:r>
      <w:r w:rsidRPr="003A5F26">
        <w:rPr>
          <w:rFonts w:ascii="仿宋_GB2312" w:eastAsia="仿宋_GB2312" w:hAnsi="宋体" w:cs="Arial" w:hint="eastAsia"/>
          <w:sz w:val="24"/>
        </w:rPr>
        <w:t>动：1.承销证券；2.</w:t>
      </w:r>
      <w:r w:rsidR="005B35FF" w:rsidRPr="003A5F26">
        <w:rPr>
          <w:rFonts w:ascii="仿宋_GB2312" w:eastAsia="仿宋_GB2312" w:hAnsi="宋体" w:cs="Arial" w:hint="eastAsia"/>
          <w:sz w:val="24"/>
        </w:rPr>
        <w:t>违反规定</w:t>
      </w:r>
      <w:r w:rsidRPr="003A5F26">
        <w:rPr>
          <w:rFonts w:ascii="仿宋_GB2312" w:eastAsia="仿宋_GB2312" w:hAnsi="宋体" w:cs="Arial" w:hint="eastAsia"/>
          <w:sz w:val="24"/>
        </w:rPr>
        <w:t>向他人贷款或者提供担保；3.</w:t>
      </w:r>
      <w:r w:rsidR="0095662F" w:rsidRPr="003A5F26">
        <w:rPr>
          <w:rFonts w:ascii="仿宋_GB2312" w:eastAsia="仿宋_GB2312" w:hAnsi="宋体" w:cs="Arial" w:hint="eastAsia"/>
          <w:sz w:val="24"/>
        </w:rPr>
        <w:t>从事承担无限责任的投资；4</w:t>
      </w:r>
      <w:r w:rsidRPr="003A5F26">
        <w:rPr>
          <w:rFonts w:ascii="仿宋_GB2312" w:eastAsia="仿宋_GB2312" w:hAnsi="宋体" w:cs="Arial" w:hint="eastAsia"/>
          <w:sz w:val="24"/>
        </w:rPr>
        <w:t>.向其基金管理人、基金托管人出资；</w:t>
      </w:r>
      <w:r w:rsidR="0095662F" w:rsidRPr="003A5F26">
        <w:rPr>
          <w:rFonts w:ascii="仿宋_GB2312" w:eastAsia="仿宋_GB2312" w:hAnsi="宋体" w:cs="Arial" w:hint="eastAsia"/>
          <w:sz w:val="24"/>
        </w:rPr>
        <w:t>5</w:t>
      </w:r>
      <w:r w:rsidRPr="003A5F26">
        <w:rPr>
          <w:rFonts w:ascii="仿宋_GB2312" w:eastAsia="仿宋_GB2312" w:hAnsi="宋体" w:cs="Arial" w:hint="eastAsia"/>
          <w:sz w:val="24"/>
        </w:rPr>
        <w:t>.从事内幕交易、操纵证券交易价格及其他不正当的证券交易活动；</w:t>
      </w:r>
      <w:r w:rsidR="0095662F" w:rsidRPr="003A5F26">
        <w:rPr>
          <w:rFonts w:ascii="仿宋_GB2312" w:eastAsia="仿宋_GB2312" w:hAnsi="宋体" w:cs="Arial" w:hint="eastAsia"/>
          <w:sz w:val="24"/>
        </w:rPr>
        <w:t>6</w:t>
      </w:r>
      <w:r w:rsidRPr="003A5F26">
        <w:rPr>
          <w:rFonts w:ascii="仿宋_GB2312" w:eastAsia="仿宋_GB2312" w:hAnsi="宋体" w:cs="Arial" w:hint="eastAsia"/>
          <w:sz w:val="24"/>
        </w:rPr>
        <w:t>.法律、行政法规</w:t>
      </w:r>
      <w:r w:rsidR="005B35FF" w:rsidRPr="003A5F26">
        <w:rPr>
          <w:rFonts w:ascii="仿宋_GB2312" w:eastAsia="仿宋_GB2312" w:hAnsi="宋体" w:cs="Arial" w:hint="eastAsia"/>
          <w:sz w:val="24"/>
        </w:rPr>
        <w:t>和中国证监会</w:t>
      </w:r>
      <w:r w:rsidRPr="003A5F26">
        <w:rPr>
          <w:rFonts w:ascii="仿宋_GB2312" w:eastAsia="仿宋_GB2312" w:hAnsi="宋体" w:cs="Arial" w:hint="eastAsia"/>
          <w:sz w:val="24"/>
        </w:rPr>
        <w:t>规定禁止的其他活动。</w:t>
      </w:r>
      <w:r w:rsidR="005B35FF" w:rsidRPr="003A5F26">
        <w:rPr>
          <w:rFonts w:ascii="仿宋_GB2312" w:eastAsia="仿宋_GB2312" w:hAnsi="宋体" w:cs="Arial" w:hint="eastAsia"/>
          <w:sz w:val="24"/>
        </w:rPr>
        <w:t>上述禁止行为是基</w:t>
      </w:r>
      <w:r w:rsidR="005B35FF" w:rsidRPr="005B35FF">
        <w:rPr>
          <w:rFonts w:ascii="宋体" w:eastAsia="仿宋_GB2312" w:hint="eastAsia"/>
          <w:sz w:val="24"/>
        </w:rPr>
        <w:t>于</w:t>
      </w:r>
      <w:r w:rsidR="008805E2">
        <w:rPr>
          <w:rFonts w:ascii="宋体" w:eastAsia="仿宋_GB2312" w:hint="eastAsia"/>
          <w:sz w:val="24"/>
        </w:rPr>
        <w:t>《</w:t>
      </w:r>
      <w:r w:rsidR="005B35FF" w:rsidRPr="005B35FF">
        <w:rPr>
          <w:rFonts w:ascii="宋体" w:eastAsia="仿宋_GB2312" w:hint="eastAsia"/>
          <w:sz w:val="24"/>
        </w:rPr>
        <w:t>基金合同</w:t>
      </w:r>
      <w:r w:rsidR="008805E2">
        <w:rPr>
          <w:rFonts w:ascii="宋体" w:eastAsia="仿宋_GB2312" w:hint="eastAsia"/>
          <w:sz w:val="24"/>
        </w:rPr>
        <w:t>》</w:t>
      </w:r>
      <w:r w:rsidR="005B35FF" w:rsidRPr="005B35FF">
        <w:rPr>
          <w:rFonts w:ascii="宋体" w:eastAsia="仿宋_GB2312" w:hint="eastAsia"/>
          <w:sz w:val="24"/>
        </w:rPr>
        <w:t>生效时法律法规而约定，如法律法规或监管部门取消上述限制，如适用于本基金，则本基金投资不再受相关限制；基金管理人应提前三个交易日公告，此</w:t>
      </w:r>
      <w:r w:rsidR="005B35FF" w:rsidRPr="005B35FF">
        <w:rPr>
          <w:rFonts w:ascii="宋体" w:eastAsia="仿宋_GB2312" w:hint="eastAsia"/>
          <w:sz w:val="24"/>
        </w:rPr>
        <w:lastRenderedPageBreak/>
        <w:t>调整无需召开基金份额持有人大会。</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（十</w:t>
      </w:r>
      <w:r w:rsidR="006E4A3C">
        <w:rPr>
          <w:rFonts w:ascii="仿宋_GB2312" w:eastAsia="仿宋_GB2312" w:hAnsi="宋体" w:cs="Arial" w:hint="eastAsia"/>
          <w:sz w:val="24"/>
        </w:rPr>
        <w:t>三</w:t>
      </w:r>
      <w:r>
        <w:rPr>
          <w:rFonts w:ascii="仿宋_GB2312" w:eastAsia="仿宋_GB2312" w:hAnsi="宋体" w:cs="Arial" w:hint="eastAsia"/>
          <w:sz w:val="24"/>
        </w:rPr>
        <w:t>）法律法规和《基金合同》禁止的其他行为，以及</w:t>
      </w:r>
      <w:r>
        <w:rPr>
          <w:rFonts w:ascii="宋体" w:eastAsia="仿宋_GB2312" w:hint="eastAsia"/>
          <w:sz w:val="24"/>
        </w:rPr>
        <w:t>依照法律、行政法规有关规定，由</w:t>
      </w:r>
      <w:r w:rsidR="005B35FF">
        <w:rPr>
          <w:rFonts w:ascii="宋体" w:eastAsia="仿宋_GB2312" w:hint="eastAsia"/>
          <w:sz w:val="24"/>
        </w:rPr>
        <w:t>中国证监会</w:t>
      </w:r>
      <w:r>
        <w:rPr>
          <w:rFonts w:ascii="宋体" w:eastAsia="仿宋_GB2312" w:hint="eastAsia"/>
          <w:sz w:val="24"/>
        </w:rPr>
        <w:t>规定禁止基金管理人、基金托管人从事的其他行为。</w:t>
      </w:r>
    </w:p>
    <w:p w:rsidR="00666E4D" w:rsidRDefault="00666E4D" w:rsidP="00666E4D">
      <w:pPr>
        <w:adjustRightInd w:val="0"/>
        <w:snapToGrid w:val="0"/>
        <w:rPr>
          <w:rFonts w:eastAsia="方正仿宋简体"/>
          <w:sz w:val="30"/>
          <w:szCs w:val="30"/>
        </w:rPr>
      </w:pPr>
    </w:p>
    <w:p w:rsidR="00666E4D" w:rsidRDefault="00666E4D" w:rsidP="00666E4D">
      <w:pPr>
        <w:pStyle w:val="2"/>
        <w:jc w:val="center"/>
        <w:rPr>
          <w:rFonts w:eastAsia="宋体"/>
          <w:sz w:val="30"/>
        </w:rPr>
      </w:pPr>
      <w:bookmarkStart w:id="93" w:name="_Toc124325900"/>
      <w:r>
        <w:rPr>
          <w:rFonts w:eastAsia="宋体" w:hint="eastAsia"/>
          <w:sz w:val="30"/>
        </w:rPr>
        <w:t>十六、托管协议的变更、终止与基金财产的清算</w:t>
      </w:r>
      <w:bookmarkEnd w:id="93"/>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（一）托管协议的变更程序</w:t>
      </w:r>
    </w:p>
    <w:p w:rsidR="00666E4D" w:rsidRDefault="00666E4D" w:rsidP="00666E4D">
      <w:pPr>
        <w:adjustRightInd w:val="0"/>
        <w:snapToGrid w:val="0"/>
        <w:ind w:firstLineChars="200" w:firstLine="480"/>
        <w:rPr>
          <w:rFonts w:eastAsia="方正仿宋简体"/>
          <w:sz w:val="30"/>
          <w:szCs w:val="30"/>
        </w:rPr>
      </w:pPr>
      <w:r>
        <w:rPr>
          <w:rFonts w:ascii="仿宋_GB2312" w:eastAsia="仿宋_GB2312" w:hAnsi="宋体" w:cs="Arial" w:hint="eastAsia"/>
          <w:sz w:val="24"/>
        </w:rPr>
        <w:t>本协议双方当事人经协商一致，可以对协议进行修改。修改后的新协议，其内容不得与《基金合同》的规定有任何冲突。基金托管协议的变更报中国证监会备案后生效。</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（二）基金托管协议终止出现的情形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1.《基金合同》终止；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2.基金托管人解散、依法被撤销、破产或由其他基金托管人接管基金资产；</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3.基金管理人解散、依法被撤销、破产或由其他基金管理人接管基金管理权；</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4.发生法律法规或《基金合同》规定的终止事项。</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（三）基金财产的清算</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1.基金财产清算小组：自出现《基金合同》终止事由之日起30个工作日内成立清算小组，基金管理人组织基金财产清算小组并在中国证监会的监督下进行基金清算。</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3.基金财产清算小组职责：基金财产清算小组负责基金财产的保管、清理、估价、变现和分配。基金财产清算小组可以依法进行必要的民事活动。</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4.基金财产清算程序：</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w:t>
      </w:r>
      <w:r w:rsidR="00666E4D">
        <w:rPr>
          <w:rFonts w:ascii="仿宋_GB2312" w:eastAsia="仿宋_GB2312" w:hAnsi="宋体" w:cs="Arial" w:hint="eastAsia"/>
          <w:sz w:val="24"/>
        </w:rPr>
        <w:t>《基金合同》终止情形出现时，由基金财产清算小组统一接管基金；</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w:t>
      </w:r>
      <w:r w:rsidR="00666E4D">
        <w:rPr>
          <w:rFonts w:ascii="仿宋_GB2312" w:eastAsia="仿宋_GB2312" w:hAnsi="宋体" w:cs="Arial" w:hint="eastAsia"/>
          <w:sz w:val="24"/>
        </w:rPr>
        <w:t>对基金财产和债权债务进行清理和确认；</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（3）</w:t>
      </w:r>
      <w:r w:rsidR="00666E4D">
        <w:rPr>
          <w:rFonts w:ascii="仿宋_GB2312" w:eastAsia="仿宋_GB2312" w:hAnsi="宋体" w:cs="Arial" w:hint="eastAsia"/>
          <w:sz w:val="24"/>
        </w:rPr>
        <w:t>对基金财产进行估值和变现；</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（4）</w:t>
      </w:r>
      <w:r w:rsidR="00666E4D">
        <w:rPr>
          <w:rFonts w:ascii="仿宋_GB2312" w:eastAsia="仿宋_GB2312" w:hAnsi="宋体" w:cs="Arial" w:hint="eastAsia"/>
          <w:sz w:val="24"/>
        </w:rPr>
        <w:t>制作清算报告；</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（5）</w:t>
      </w:r>
      <w:r w:rsidR="00666E4D">
        <w:rPr>
          <w:rFonts w:ascii="仿宋_GB2312" w:eastAsia="仿宋_GB2312" w:hAnsi="宋体" w:cs="Arial"/>
          <w:sz w:val="24"/>
        </w:rPr>
        <w:t>聘请会计师事务所对清算报告进行</w:t>
      </w:r>
      <w:r w:rsidR="00666E4D">
        <w:rPr>
          <w:rFonts w:ascii="仿宋_GB2312" w:eastAsia="仿宋_GB2312" w:hAnsi="宋体" w:cs="Arial" w:hint="eastAsia"/>
          <w:sz w:val="24"/>
        </w:rPr>
        <w:t>外部</w:t>
      </w:r>
      <w:r w:rsidR="00666E4D">
        <w:rPr>
          <w:rFonts w:ascii="仿宋_GB2312" w:eastAsia="仿宋_GB2312" w:hAnsi="宋体" w:cs="Arial"/>
          <w:sz w:val="24"/>
        </w:rPr>
        <w:t>审计</w:t>
      </w:r>
      <w:r w:rsidR="00666E4D">
        <w:rPr>
          <w:rFonts w:ascii="仿宋_GB2312" w:eastAsia="仿宋_GB2312" w:hAnsi="宋体" w:cs="Arial" w:hint="eastAsia"/>
          <w:sz w:val="24"/>
        </w:rPr>
        <w:t>，</w:t>
      </w:r>
      <w:r w:rsidR="00666E4D">
        <w:rPr>
          <w:rFonts w:ascii="仿宋_GB2312" w:eastAsia="仿宋_GB2312" w:hAnsi="宋体" w:cs="Arial"/>
          <w:sz w:val="24"/>
        </w:rPr>
        <w:t>聘请律师事务所</w:t>
      </w:r>
      <w:r w:rsidR="00666E4D">
        <w:rPr>
          <w:rFonts w:ascii="仿宋_GB2312" w:eastAsia="仿宋_GB2312" w:hAnsi="宋体" w:cs="Arial" w:hint="eastAsia"/>
          <w:sz w:val="24"/>
        </w:rPr>
        <w:t>对清算报告</w:t>
      </w:r>
      <w:r w:rsidR="00666E4D">
        <w:rPr>
          <w:rFonts w:ascii="仿宋_GB2312" w:eastAsia="仿宋_GB2312" w:hAnsi="宋体" w:cs="Arial"/>
          <w:sz w:val="24"/>
        </w:rPr>
        <w:t>出具法律意见书</w:t>
      </w:r>
      <w:r w:rsidR="00666E4D">
        <w:rPr>
          <w:rFonts w:ascii="仿宋_GB2312" w:eastAsia="仿宋_GB2312" w:hAnsi="宋体" w:cs="Arial" w:hint="eastAsia"/>
          <w:sz w:val="24"/>
        </w:rPr>
        <w:t>；</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（6）</w:t>
      </w:r>
      <w:r w:rsidR="00666E4D">
        <w:rPr>
          <w:rFonts w:ascii="仿宋_GB2312" w:eastAsia="仿宋_GB2312" w:hAnsi="宋体" w:cs="Arial" w:hint="eastAsia"/>
          <w:sz w:val="24"/>
        </w:rPr>
        <w:t>将清算结果报中国证监会备案并公告；</w:t>
      </w:r>
    </w:p>
    <w:p w:rsidR="00666E4D" w:rsidRDefault="006A6A64"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（7）</w:t>
      </w:r>
      <w:r w:rsidR="00666E4D">
        <w:rPr>
          <w:rFonts w:ascii="仿宋_GB2312" w:eastAsia="仿宋_GB2312" w:hAnsi="宋体" w:cs="Arial" w:hint="eastAsia"/>
          <w:sz w:val="24"/>
        </w:rPr>
        <w:t>对基金</w:t>
      </w:r>
      <w:r w:rsidR="005B35FF">
        <w:rPr>
          <w:rFonts w:ascii="仿宋_GB2312" w:eastAsia="仿宋_GB2312" w:hAnsi="宋体" w:cs="Arial" w:hint="eastAsia"/>
          <w:sz w:val="24"/>
        </w:rPr>
        <w:t>剩余</w:t>
      </w:r>
      <w:r w:rsidR="00666E4D">
        <w:rPr>
          <w:rFonts w:ascii="仿宋_GB2312" w:eastAsia="仿宋_GB2312" w:hAnsi="宋体" w:cs="Arial" w:hint="eastAsia"/>
          <w:sz w:val="24"/>
        </w:rPr>
        <w:t>财产进行分配。</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5.基金财产清算的期限</w:t>
      </w:r>
      <w:r w:rsidRPr="005B35FF">
        <w:rPr>
          <w:rFonts w:ascii="仿宋_GB2312" w:eastAsia="仿宋_GB2312" w:hAnsi="宋体" w:cs="Arial" w:hint="eastAsia"/>
          <w:sz w:val="24"/>
        </w:rPr>
        <w:t>为</w:t>
      </w:r>
      <w:r w:rsidR="005B35FF" w:rsidRPr="005B35FF">
        <w:rPr>
          <w:rFonts w:ascii="仿宋_GB2312" w:eastAsia="仿宋_GB2312" w:hAnsi="宋体" w:cs="Arial" w:hint="eastAsia"/>
          <w:sz w:val="24"/>
        </w:rPr>
        <w:t>6</w:t>
      </w:r>
      <w:r w:rsidRPr="005B35FF">
        <w:rPr>
          <w:rFonts w:ascii="仿宋_GB2312" w:eastAsia="仿宋_GB2312" w:hAnsi="宋体" w:cs="Arial" w:hint="eastAsia"/>
          <w:sz w:val="24"/>
        </w:rPr>
        <w:t>个</w:t>
      </w:r>
      <w:r>
        <w:rPr>
          <w:rFonts w:ascii="仿宋_GB2312" w:eastAsia="仿宋_GB2312" w:hAnsi="宋体" w:cs="Arial" w:hint="eastAsia"/>
          <w:sz w:val="24"/>
        </w:rPr>
        <w:t>月。</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6.清算费用</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清算费用是指基金财产清算小组在进行基金清算过程中发生的所有合理费用，清算费用由基金财产清算小组优先从基金</w:t>
      </w:r>
      <w:r w:rsidR="005A6B88">
        <w:rPr>
          <w:rFonts w:ascii="仿宋_GB2312" w:eastAsia="仿宋_GB2312" w:hAnsi="宋体" w:cs="Arial" w:hint="eastAsia"/>
          <w:sz w:val="24"/>
        </w:rPr>
        <w:t>剩余</w:t>
      </w:r>
      <w:r>
        <w:rPr>
          <w:rFonts w:ascii="仿宋_GB2312" w:eastAsia="仿宋_GB2312" w:hAnsi="宋体" w:cs="Arial" w:hint="eastAsia"/>
          <w:sz w:val="24"/>
        </w:rPr>
        <w:t>财产中支付。</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7.基金财产清算剩余资产的分配：</w:t>
      </w:r>
    </w:p>
    <w:p w:rsidR="00666E4D" w:rsidRDefault="00666E4D" w:rsidP="00666E4D">
      <w:pPr>
        <w:adjustRightInd w:val="0"/>
        <w:snapToGrid w:val="0"/>
        <w:ind w:firstLineChars="200" w:firstLine="480"/>
        <w:rPr>
          <w:rFonts w:ascii="仿宋_GB2312" w:eastAsia="仿宋_GB2312" w:hAnsi="宋体" w:cs="Arial"/>
          <w:sz w:val="24"/>
        </w:rPr>
      </w:pPr>
      <w:r w:rsidRPr="00DC5BBB">
        <w:rPr>
          <w:rFonts w:ascii="仿宋_GB2312" w:eastAsia="仿宋_GB2312" w:hAnsi="宋体" w:cs="Arial"/>
          <w:sz w:val="24"/>
        </w:rPr>
        <w:t>依据基金财产清算的分配方案，将基金财产清算后的全部剩余资产扣除基金财产清算费用、交纳所欠税款并清偿基金债务后，按基金份额持有人持有的基金份额比例进行分配。</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8.基金财产清算的公告</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清算过程中的有关重大事项须及时公告；基金财产清算报告经会计师事务所</w:t>
      </w:r>
      <w:r>
        <w:rPr>
          <w:rFonts w:ascii="仿宋_GB2312" w:eastAsia="仿宋_GB2312" w:hAnsi="宋体" w:cs="Arial" w:hint="eastAsia"/>
          <w:sz w:val="24"/>
        </w:rPr>
        <w:lastRenderedPageBreak/>
        <w:t>审计并由律师事务所出具法律意见书后报中国证监会备案并公告。</w:t>
      </w:r>
      <w:r w:rsidRPr="00520B37">
        <w:rPr>
          <w:rFonts w:ascii="仿宋_GB2312" w:eastAsia="仿宋_GB2312" w:hAnsi="宋体" w:cs="Arial"/>
          <w:sz w:val="24"/>
        </w:rPr>
        <w:t>基金财产清算公告于基金财产清算报告报中国证监会备案</w:t>
      </w:r>
      <w:r w:rsidRPr="005A6B88">
        <w:rPr>
          <w:rFonts w:ascii="仿宋_GB2312" w:eastAsia="仿宋_GB2312" w:hAnsi="宋体" w:cs="Arial"/>
          <w:sz w:val="24"/>
        </w:rPr>
        <w:t>后</w:t>
      </w:r>
      <w:r w:rsidR="005A6B88" w:rsidRPr="005A6B88">
        <w:rPr>
          <w:rFonts w:ascii="仿宋_GB2312" w:eastAsia="仿宋_GB2312" w:hAnsi="宋体" w:cs="Arial" w:hint="eastAsia"/>
          <w:sz w:val="24"/>
        </w:rPr>
        <w:t>5</w:t>
      </w:r>
      <w:r w:rsidRPr="005A6B88">
        <w:rPr>
          <w:rFonts w:ascii="仿宋_GB2312" w:eastAsia="仿宋_GB2312" w:hAnsi="宋体" w:cs="Arial"/>
          <w:sz w:val="24"/>
        </w:rPr>
        <w:t>个工</w:t>
      </w:r>
      <w:r w:rsidRPr="00520B37">
        <w:rPr>
          <w:rFonts w:ascii="仿宋_GB2312" w:eastAsia="仿宋_GB2312" w:hAnsi="宋体" w:cs="Arial"/>
          <w:sz w:val="24"/>
        </w:rPr>
        <w:t>作日内由基金财产清算小组进行公告。</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9.基金财产清算账册及文件的保存</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基金财产清算账册及有关文件由基金托管人保存</w:t>
      </w:r>
      <w:r>
        <w:rPr>
          <w:rFonts w:ascii="仿宋_GB2312" w:eastAsia="仿宋_GB2312" w:hAnsi="宋体" w:cs="Arial"/>
          <w:sz w:val="24"/>
        </w:rPr>
        <w:t>15</w:t>
      </w:r>
      <w:r>
        <w:rPr>
          <w:rFonts w:ascii="仿宋_GB2312" w:eastAsia="仿宋_GB2312" w:hAnsi="宋体" w:cs="Arial" w:hint="eastAsia"/>
          <w:sz w:val="24"/>
        </w:rPr>
        <w:t>年以上。</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94" w:name="_Toc124325901"/>
      <w:r>
        <w:rPr>
          <w:rFonts w:eastAsia="宋体" w:hint="eastAsia"/>
          <w:sz w:val="30"/>
        </w:rPr>
        <w:t>十七、违约责任</w:t>
      </w:r>
      <w:bookmarkEnd w:id="94"/>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（一）</w:t>
      </w:r>
      <w:r>
        <w:rPr>
          <w:rFonts w:ascii="仿宋_GB2312" w:eastAsia="仿宋_GB2312" w:hAnsi="宋体" w:cs="Arial"/>
          <w:sz w:val="24"/>
        </w:rPr>
        <w:t>基金管理人、基金托管人</w:t>
      </w:r>
      <w:r>
        <w:rPr>
          <w:rFonts w:ascii="仿宋_GB2312" w:eastAsia="仿宋_GB2312" w:hAnsi="宋体" w:cs="Arial" w:hint="eastAsia"/>
          <w:sz w:val="24"/>
        </w:rPr>
        <w:t>不</w:t>
      </w:r>
      <w:r>
        <w:rPr>
          <w:rFonts w:ascii="仿宋_GB2312" w:eastAsia="仿宋_GB2312" w:hAnsi="宋体" w:cs="Arial"/>
          <w:sz w:val="24"/>
        </w:rPr>
        <w:t>履行</w:t>
      </w:r>
      <w:r>
        <w:rPr>
          <w:rFonts w:ascii="仿宋_GB2312" w:eastAsia="仿宋_GB2312" w:hAnsi="宋体" w:cs="Arial" w:hint="eastAsia"/>
          <w:sz w:val="24"/>
        </w:rPr>
        <w:t>本协议或履行本协议不符合约定的，应当承担违约责任。</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（二）</w:t>
      </w:r>
      <w:r>
        <w:rPr>
          <w:rFonts w:ascii="仿宋_GB2312" w:eastAsia="仿宋_GB2312" w:hAnsi="宋体" w:cs="Arial"/>
          <w:sz w:val="24"/>
        </w:rPr>
        <w:t>基金管理人、基金托管人在履行各自职责的过程中，违反</w:t>
      </w:r>
      <w:r>
        <w:rPr>
          <w:rFonts w:ascii="仿宋_GB2312" w:eastAsia="仿宋_GB2312" w:hAnsi="宋体" w:cs="Arial" w:hint="eastAsia"/>
          <w:sz w:val="24"/>
        </w:rPr>
        <w:t>《基金法》</w:t>
      </w:r>
      <w:r w:rsidR="005A6B88">
        <w:rPr>
          <w:rFonts w:ascii="仿宋_GB2312" w:eastAsia="仿宋_GB2312" w:hAnsi="宋体" w:cs="Arial" w:hint="eastAsia"/>
          <w:sz w:val="24"/>
        </w:rPr>
        <w:t>等法律法规的规定</w:t>
      </w:r>
      <w:r>
        <w:rPr>
          <w:rFonts w:ascii="仿宋_GB2312" w:eastAsia="仿宋_GB2312" w:hAnsi="宋体" w:cs="Arial"/>
          <w:sz w:val="24"/>
        </w:rPr>
        <w:t>或者</w:t>
      </w:r>
      <w:r>
        <w:rPr>
          <w:rFonts w:ascii="仿宋_GB2312" w:eastAsia="仿宋_GB2312" w:hAnsi="宋体" w:cs="Arial" w:hint="eastAsia"/>
          <w:sz w:val="24"/>
        </w:rPr>
        <w:t>《基金合同》和本托管协议</w:t>
      </w:r>
      <w:r>
        <w:rPr>
          <w:rFonts w:ascii="仿宋_GB2312" w:eastAsia="仿宋_GB2312" w:hAnsi="宋体" w:cs="Arial"/>
          <w:sz w:val="24"/>
        </w:rPr>
        <w:t>约定，给基金财产或者基金份额持有人造成损害的，应当分别对各自的行为依法承担赔偿责任；因共同行为给基金财产或者基金份额持有人造成损害的，应当承担连带赔偿责任</w:t>
      </w:r>
      <w:r w:rsidR="005A6B88">
        <w:rPr>
          <w:rFonts w:ascii="仿宋_GB2312" w:eastAsia="仿宋_GB2312" w:hAnsi="宋体" w:cs="Arial" w:hint="eastAsia"/>
          <w:sz w:val="24"/>
        </w:rPr>
        <w:t>，对损失的赔偿，仅限于直接损失</w:t>
      </w:r>
      <w:r>
        <w:rPr>
          <w:rFonts w:ascii="仿宋_GB2312" w:eastAsia="仿宋_GB2312" w:hAnsi="宋体" w:cs="Arial"/>
          <w:sz w:val="24"/>
        </w:rPr>
        <w:t>。</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三）一方当事人违约，给另一方当事人造成损失的，应就直接损失进行赔偿；给基金财产造成损失的，应就直接损失进行赔偿，另一方当事人有权利及义务代表基金向违约方追偿。但是如发生下列情况，当事人免责：</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1.不可抗力；</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2.基金管理人</w:t>
      </w:r>
      <w:r w:rsidR="005A6B88">
        <w:rPr>
          <w:rFonts w:ascii="仿宋_GB2312" w:eastAsia="仿宋_GB2312" w:hAnsi="宋体" w:cs="Arial" w:hint="eastAsia"/>
          <w:sz w:val="24"/>
        </w:rPr>
        <w:t>和/或</w:t>
      </w:r>
      <w:r>
        <w:rPr>
          <w:rFonts w:ascii="仿宋_GB2312" w:eastAsia="仿宋_GB2312" w:hAnsi="宋体" w:cs="Arial" w:hint="eastAsia"/>
          <w:sz w:val="24"/>
        </w:rPr>
        <w:t>基金托管人按照当时有效的法律法规或中国证监会的规定作为或不作为而造成的损失等；</w:t>
      </w:r>
    </w:p>
    <w:p w:rsidR="007B515C" w:rsidRPr="007B515C" w:rsidRDefault="007B515C" w:rsidP="007B515C">
      <w:pPr>
        <w:adjustRightInd w:val="0"/>
        <w:snapToGrid w:val="0"/>
        <w:ind w:firstLineChars="200" w:firstLine="480"/>
        <w:rPr>
          <w:rFonts w:ascii="仿宋_GB2312" w:eastAsia="仿宋_GB2312" w:hAnsi="宋体" w:cs="Arial"/>
          <w:sz w:val="24"/>
        </w:rPr>
      </w:pPr>
      <w:r w:rsidRPr="007B515C">
        <w:rPr>
          <w:rFonts w:ascii="仿宋_GB2312" w:eastAsia="仿宋_GB2312" w:hAnsi="宋体" w:cs="Arial" w:hint="eastAsia"/>
          <w:sz w:val="24"/>
        </w:rPr>
        <w:t>3</w:t>
      </w:r>
      <w:r w:rsidR="00264D2A">
        <w:rPr>
          <w:rFonts w:ascii="仿宋_GB2312" w:eastAsia="仿宋_GB2312" w:hAnsi="宋体" w:cs="Arial" w:hint="eastAsia"/>
          <w:sz w:val="24"/>
        </w:rPr>
        <w:t>.</w:t>
      </w:r>
      <w:r w:rsidRPr="007B515C">
        <w:rPr>
          <w:rFonts w:ascii="仿宋_GB2312" w:eastAsia="仿宋_GB2312" w:hAnsi="宋体" w:cs="Arial" w:hint="eastAsia"/>
          <w:sz w:val="24"/>
        </w:rPr>
        <w:t>基金管理人由于按照</w:t>
      </w:r>
      <w:r w:rsidR="008805E2">
        <w:rPr>
          <w:rFonts w:ascii="仿宋_GB2312" w:eastAsia="仿宋_GB2312" w:hAnsi="宋体" w:cs="Arial" w:hint="eastAsia"/>
          <w:sz w:val="24"/>
        </w:rPr>
        <w:t>《</w:t>
      </w:r>
      <w:r w:rsidRPr="007B515C">
        <w:rPr>
          <w:rFonts w:ascii="仿宋_GB2312" w:eastAsia="仿宋_GB2312" w:hAnsi="宋体" w:cs="Arial" w:hint="eastAsia"/>
          <w:sz w:val="24"/>
        </w:rPr>
        <w:t>基金合同</w:t>
      </w:r>
      <w:r w:rsidR="008805E2">
        <w:rPr>
          <w:rFonts w:ascii="仿宋_GB2312" w:eastAsia="仿宋_GB2312" w:hAnsi="宋体" w:cs="Arial" w:hint="eastAsia"/>
          <w:sz w:val="24"/>
        </w:rPr>
        <w:t>》</w:t>
      </w:r>
      <w:r w:rsidRPr="007B515C">
        <w:rPr>
          <w:rFonts w:ascii="仿宋_GB2312" w:eastAsia="仿宋_GB2312" w:hAnsi="宋体" w:cs="Arial" w:hint="eastAsia"/>
          <w:sz w:val="24"/>
        </w:rPr>
        <w:t>规定投资或不投资造成的损失等</w:t>
      </w:r>
      <w:r w:rsidR="008805E2">
        <w:rPr>
          <w:rFonts w:ascii="仿宋_GB2312" w:eastAsia="仿宋_GB2312" w:hAnsi="宋体" w:cs="Arial" w:hint="eastAsia"/>
          <w:sz w:val="24"/>
        </w:rPr>
        <w:t>。</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（四）一方当事人违约，另一方当事人在职责范围内有义务及时采取必要的措施，尽力防止损失的扩大。</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（五）违约行为虽已发生，但本托管协议能够继续履行的，在最大限度地保护基金份额持有人利益的前提下，基金管理人和基金托管人应当继续履行本协议。</w:t>
      </w:r>
    </w:p>
    <w:p w:rsidR="00666E4D" w:rsidRDefault="00666E4D" w:rsidP="00666E4D">
      <w:pPr>
        <w:adjustRightInd w:val="0"/>
        <w:snapToGrid w:val="0"/>
        <w:ind w:firstLineChars="200" w:firstLine="480"/>
        <w:outlineLvl w:val="0"/>
        <w:rPr>
          <w:rFonts w:ascii="仿宋_GB2312" w:eastAsia="仿宋_GB2312" w:hAnsi="宋体" w:cs="Arial"/>
          <w:sz w:val="24"/>
        </w:rPr>
      </w:pPr>
      <w:r>
        <w:rPr>
          <w:rFonts w:ascii="仿宋_GB2312" w:eastAsia="仿宋_GB2312" w:hAnsi="宋体" w:cs="Arial" w:hint="eastAsia"/>
          <w:sz w:val="24"/>
        </w:rPr>
        <w:t>（六）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w:t>
      </w:r>
      <w:r w:rsidR="00EA679D" w:rsidRPr="00EA679D">
        <w:rPr>
          <w:rFonts w:ascii="仿宋_GB2312" w:eastAsia="仿宋_GB2312" w:hAnsi="宋体" w:cs="Arial" w:hint="eastAsia"/>
          <w:sz w:val="24"/>
        </w:rPr>
        <w:t>或减轻</w:t>
      </w:r>
      <w:r>
        <w:rPr>
          <w:rFonts w:ascii="仿宋_GB2312" w:eastAsia="仿宋_GB2312" w:hAnsi="宋体" w:cs="Arial" w:hint="eastAsia"/>
          <w:sz w:val="24"/>
        </w:rPr>
        <w:t>由此造成的影响。</w:t>
      </w:r>
    </w:p>
    <w:p w:rsidR="00666E4D" w:rsidRPr="00EA679D" w:rsidRDefault="00666E4D" w:rsidP="00666E4D">
      <w:pPr>
        <w:adjustRightInd w:val="0"/>
        <w:snapToGrid w:val="0"/>
        <w:outlineLvl w:val="0"/>
        <w:rPr>
          <w:rFonts w:ascii="仿宋_GB2312" w:eastAsia="仿宋_GB2312" w:hAnsi="宋体" w:cs="Arial"/>
          <w:sz w:val="24"/>
        </w:rPr>
      </w:pPr>
    </w:p>
    <w:p w:rsidR="00666E4D" w:rsidRDefault="00666E4D" w:rsidP="00666E4D">
      <w:pPr>
        <w:pStyle w:val="2"/>
        <w:jc w:val="center"/>
        <w:rPr>
          <w:rFonts w:eastAsia="宋体"/>
          <w:sz w:val="30"/>
        </w:rPr>
      </w:pPr>
      <w:bookmarkStart w:id="95" w:name="_Toc124325902"/>
      <w:r>
        <w:rPr>
          <w:rFonts w:eastAsia="宋体" w:hint="eastAsia"/>
          <w:sz w:val="30"/>
        </w:rPr>
        <w:t>十八、争议解决方式</w:t>
      </w:r>
      <w:bookmarkStart w:id="96" w:name="_GoBack"/>
      <w:bookmarkEnd w:id="95"/>
      <w:bookmarkEnd w:id="96"/>
    </w:p>
    <w:p w:rsidR="00666E4D" w:rsidRDefault="00C135BE"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各方当事人同意，</w:t>
      </w:r>
      <w:r w:rsidR="00666E4D">
        <w:rPr>
          <w:rFonts w:ascii="仿宋_GB2312" w:eastAsia="仿宋_GB2312" w:hAnsi="宋体" w:cs="Arial" w:hint="eastAsia"/>
          <w:sz w:val="24"/>
        </w:rPr>
        <w:t>因本协议产生或与之相关的争议，</w:t>
      </w:r>
      <w:r>
        <w:rPr>
          <w:rFonts w:ascii="仿宋_GB2312" w:eastAsia="仿宋_GB2312" w:hAnsi="宋体" w:cs="Arial" w:hint="eastAsia"/>
          <w:sz w:val="24"/>
        </w:rPr>
        <w:t>如经一方提出</w:t>
      </w:r>
      <w:r w:rsidR="00666E4D">
        <w:rPr>
          <w:rFonts w:ascii="仿宋_GB2312" w:eastAsia="仿宋_GB2312" w:hAnsi="宋体" w:cs="Arial" w:hint="eastAsia"/>
          <w:sz w:val="24"/>
        </w:rPr>
        <w:t>协商解决</w:t>
      </w:r>
      <w:r>
        <w:rPr>
          <w:rFonts w:ascii="仿宋_GB2312" w:eastAsia="仿宋_GB2312" w:hAnsi="宋体" w:cs="Arial" w:hint="eastAsia"/>
          <w:sz w:val="24"/>
        </w:rPr>
        <w:t>争议之日起60日内争议未能以协商方式解决的</w:t>
      </w:r>
      <w:r w:rsidR="00666E4D">
        <w:rPr>
          <w:rFonts w:ascii="仿宋_GB2312" w:eastAsia="仿宋_GB2312" w:hAnsi="宋体" w:cs="Arial" w:hint="eastAsia"/>
          <w:sz w:val="24"/>
        </w:rPr>
        <w:t>，</w:t>
      </w:r>
      <w:r>
        <w:rPr>
          <w:rFonts w:ascii="仿宋_GB2312" w:eastAsia="仿宋_GB2312" w:hAnsi="宋体" w:cs="Arial" w:hint="eastAsia"/>
          <w:sz w:val="24"/>
        </w:rPr>
        <w:t>应</w:t>
      </w:r>
      <w:r w:rsidR="00666E4D">
        <w:rPr>
          <w:rFonts w:ascii="仿宋_GB2312" w:eastAsia="仿宋_GB2312" w:hAnsi="宋体" w:cs="Arial" w:hint="eastAsia"/>
          <w:sz w:val="24"/>
        </w:rPr>
        <w:t>提交中国国际经济贸易仲裁委员会</w:t>
      </w:r>
      <w:r>
        <w:rPr>
          <w:rFonts w:ascii="仿宋_GB2312" w:eastAsia="仿宋_GB2312" w:hAnsi="宋体" w:cs="Arial" w:hint="eastAsia"/>
          <w:sz w:val="24"/>
        </w:rPr>
        <w:t>按照当时有效的仲裁规则进行仲裁</w:t>
      </w:r>
      <w:r w:rsidR="00666E4D">
        <w:rPr>
          <w:rFonts w:ascii="仿宋_GB2312" w:eastAsia="仿宋_GB2312" w:hAnsi="宋体" w:cs="Arial" w:hint="eastAsia"/>
          <w:sz w:val="24"/>
        </w:rPr>
        <w:t>，仲裁地点为北京。仲裁裁决是终局的，对</w:t>
      </w:r>
      <w:r>
        <w:rPr>
          <w:rFonts w:ascii="仿宋_GB2312" w:eastAsia="仿宋_GB2312" w:hAnsi="宋体" w:cs="Arial" w:hint="eastAsia"/>
          <w:sz w:val="24"/>
        </w:rPr>
        <w:t>仲裁各方</w:t>
      </w:r>
      <w:r w:rsidR="00666E4D">
        <w:rPr>
          <w:rFonts w:ascii="仿宋_GB2312" w:eastAsia="仿宋_GB2312" w:hAnsi="宋体" w:cs="Arial" w:hint="eastAsia"/>
          <w:sz w:val="24"/>
        </w:rPr>
        <w:t>当事人均有约束力，仲裁</w:t>
      </w:r>
      <w:r>
        <w:rPr>
          <w:rFonts w:ascii="仿宋_GB2312" w:eastAsia="仿宋_GB2312" w:hAnsi="宋体" w:cs="Arial" w:hint="eastAsia"/>
          <w:sz w:val="24"/>
        </w:rPr>
        <w:t>费和律师费</w:t>
      </w:r>
      <w:r w:rsidR="00666E4D">
        <w:rPr>
          <w:rFonts w:ascii="仿宋_GB2312" w:eastAsia="仿宋_GB2312" w:hAnsi="宋体" w:cs="Arial" w:hint="eastAsia"/>
          <w:sz w:val="24"/>
        </w:rPr>
        <w:t>由败诉方承担。</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争议处理期间，双方当事人应恪守基金管理人和基金托管人职责，各自继续忠实、勤勉、尽责地履行《基金合同》和本托管协议规定的义务，维护基金份额持有人的合法权益。</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lastRenderedPageBreak/>
        <w:t>本协议受中国法律管辖。</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97" w:name="_Toc124325903"/>
      <w:r>
        <w:rPr>
          <w:rFonts w:eastAsia="宋体" w:hint="eastAsia"/>
          <w:sz w:val="30"/>
        </w:rPr>
        <w:t>十九、托管协议的效力</w:t>
      </w:r>
      <w:bookmarkEnd w:id="97"/>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双方对托管协议的效力约定如下：</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一）基金管理人在向中国证监会申请发售基金份额时提交的托管协议草案，应经托管协议当事人双方盖章以及双方法定代表人或授权代表签章，协议当事人双方根据中国证监会的意见修改托管协议草案。托管协议以中国证监会</w:t>
      </w:r>
      <w:r w:rsidR="006E4A3C">
        <w:rPr>
          <w:rFonts w:ascii="仿宋_GB2312" w:eastAsia="仿宋_GB2312" w:hAnsi="宋体" w:cs="Arial" w:hint="eastAsia"/>
          <w:sz w:val="24"/>
        </w:rPr>
        <w:t>注册</w:t>
      </w:r>
      <w:r>
        <w:rPr>
          <w:rFonts w:ascii="仿宋_GB2312" w:eastAsia="仿宋_GB2312" w:hAnsi="宋体" w:cs="Arial" w:hint="eastAsia"/>
          <w:sz w:val="24"/>
        </w:rPr>
        <w:t>的文本为正式文本。</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（二）托管协议自《基金合同》成立之日起成立，自《基金合同》生效之日起生效。托管协议的有效期自其生效之日起至基金财产清算结果报中国证监会备案并公告之日止。</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（三）托管协议自生效之日起对托管协议当事人具有同等的法律约束力。</w:t>
      </w:r>
    </w:p>
    <w:p w:rsidR="00666E4D" w:rsidRDefault="00666E4D" w:rsidP="00666E4D">
      <w:pPr>
        <w:adjustRightInd w:val="0"/>
        <w:snapToGrid w:val="0"/>
        <w:ind w:firstLineChars="200" w:firstLine="480"/>
        <w:rPr>
          <w:rFonts w:eastAsia="方正仿宋简体"/>
          <w:sz w:val="30"/>
          <w:szCs w:val="30"/>
        </w:rPr>
      </w:pPr>
      <w:r>
        <w:rPr>
          <w:rFonts w:ascii="仿宋_GB2312" w:eastAsia="仿宋_GB2312" w:hAnsi="宋体" w:cs="Arial" w:hint="eastAsia"/>
          <w:sz w:val="24"/>
        </w:rPr>
        <w:t>（四）本协议一式六份，协议双方各持二份，上报监管机构二份，每份具有同等的法律效力。</w:t>
      </w:r>
    </w:p>
    <w:p w:rsidR="00666E4D" w:rsidRDefault="00666E4D" w:rsidP="00666E4D">
      <w:pPr>
        <w:adjustRightInd w:val="0"/>
        <w:snapToGrid w:val="0"/>
        <w:rPr>
          <w:rFonts w:ascii="仿宋_GB2312" w:eastAsia="仿宋_GB2312" w:hAnsi="宋体" w:cs="Arial"/>
          <w:sz w:val="24"/>
        </w:rPr>
      </w:pPr>
    </w:p>
    <w:p w:rsidR="00666E4D" w:rsidRDefault="00666E4D" w:rsidP="00666E4D">
      <w:pPr>
        <w:pStyle w:val="2"/>
        <w:jc w:val="center"/>
        <w:rPr>
          <w:rFonts w:eastAsia="宋体"/>
          <w:sz w:val="30"/>
        </w:rPr>
      </w:pPr>
      <w:bookmarkStart w:id="98" w:name="_Toc124325904"/>
      <w:r>
        <w:rPr>
          <w:rFonts w:eastAsia="宋体" w:hint="eastAsia"/>
          <w:sz w:val="30"/>
        </w:rPr>
        <w:t>二十、其他事项</w:t>
      </w:r>
      <w:bookmarkEnd w:id="98"/>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如发生有权司法机关依法冻结基金份额持有人的基金份额时，基金管理人应予以配合，承担司法协助义务。</w:t>
      </w:r>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除本协议有明确定义外，本协议的用语定义适用《基金合同》的约定。本协议未尽事宜，当事人依据《基金合同》、有关法律法规等规定协商办理。</w:t>
      </w:r>
    </w:p>
    <w:p w:rsidR="00666E4D" w:rsidRDefault="00666E4D" w:rsidP="00666E4D">
      <w:pPr>
        <w:adjustRightInd w:val="0"/>
        <w:snapToGrid w:val="0"/>
        <w:rPr>
          <w:b/>
          <w:bCs/>
        </w:rPr>
      </w:pPr>
    </w:p>
    <w:p w:rsidR="00666E4D" w:rsidRDefault="00666E4D" w:rsidP="00666E4D">
      <w:pPr>
        <w:pStyle w:val="2"/>
        <w:jc w:val="center"/>
        <w:rPr>
          <w:rFonts w:eastAsia="宋体"/>
          <w:sz w:val="30"/>
        </w:rPr>
      </w:pPr>
      <w:bookmarkStart w:id="99" w:name="_Toc124325905"/>
      <w:r>
        <w:rPr>
          <w:rFonts w:eastAsia="宋体" w:hint="eastAsia"/>
          <w:sz w:val="30"/>
        </w:rPr>
        <w:t>二十一、托管协议的签订</w:t>
      </w:r>
      <w:bookmarkEnd w:id="99"/>
    </w:p>
    <w:p w:rsidR="00666E4D" w:rsidRDefault="00666E4D" w:rsidP="00666E4D">
      <w:pPr>
        <w:adjustRightInd w:val="0"/>
        <w:snapToGrid w:val="0"/>
        <w:ind w:firstLineChars="200" w:firstLine="480"/>
        <w:rPr>
          <w:rFonts w:ascii="仿宋_GB2312" w:eastAsia="仿宋_GB2312" w:hAnsi="宋体" w:cs="Arial"/>
          <w:sz w:val="24"/>
        </w:rPr>
      </w:pPr>
      <w:r>
        <w:rPr>
          <w:rFonts w:ascii="仿宋_GB2312" w:eastAsia="仿宋_GB2312" w:hAnsi="宋体" w:cs="Arial" w:hint="eastAsia"/>
          <w:sz w:val="24"/>
        </w:rPr>
        <w:t>本协议双方法定代表人或授权代表人签章、签订地、签订日</w:t>
      </w:r>
    </w:p>
    <w:p w:rsidR="00666E4D" w:rsidRDefault="00666E4D" w:rsidP="00666E4D">
      <w:pPr>
        <w:adjustRightInd w:val="0"/>
        <w:snapToGrid w:val="0"/>
        <w:ind w:firstLineChars="200" w:firstLine="480"/>
        <w:rPr>
          <w:rFonts w:ascii="仿宋_GB2312" w:eastAsia="仿宋_GB2312" w:hAnsi="宋体" w:cs="Arial"/>
          <w:sz w:val="24"/>
        </w:rPr>
        <w:sectPr w:rsidR="00666E4D" w:rsidSect="0041337B">
          <w:footerReference w:type="default" r:id="rId11"/>
          <w:type w:val="continuous"/>
          <w:pgSz w:w="11906" w:h="16838" w:code="9"/>
          <w:pgMar w:top="1418" w:right="1701" w:bottom="1418" w:left="1701" w:header="851" w:footer="992" w:gutter="0"/>
          <w:pgNumType w:start="1"/>
          <w:cols w:space="425"/>
          <w:docGrid w:type="lines" w:linePitch="312"/>
        </w:sectPr>
      </w:pPr>
    </w:p>
    <w:p w:rsidR="00666E4D" w:rsidRPr="0059780E" w:rsidRDefault="00666E4D" w:rsidP="00666E4D">
      <w:pPr>
        <w:spacing w:line="360" w:lineRule="auto"/>
        <w:ind w:right="26"/>
        <w:rPr>
          <w:rFonts w:ascii="仿宋_GB2312" w:eastAsia="仿宋_GB2312"/>
          <w:sz w:val="24"/>
        </w:rPr>
      </w:pPr>
      <w:r w:rsidRPr="0059780E">
        <w:rPr>
          <w:rFonts w:ascii="仿宋_GB2312" w:eastAsia="仿宋_GB2312" w:hint="eastAsia"/>
          <w:sz w:val="24"/>
        </w:rPr>
        <w:lastRenderedPageBreak/>
        <w:t>本页无正文</w:t>
      </w:r>
      <w:r>
        <w:rPr>
          <w:rFonts w:ascii="仿宋_GB2312" w:eastAsia="仿宋_GB2312" w:hint="eastAsia"/>
          <w:sz w:val="24"/>
        </w:rPr>
        <w:t>，为</w:t>
      </w:r>
      <w:r w:rsidR="005A6B88">
        <w:rPr>
          <w:rFonts w:ascii="仿宋_GB2312" w:eastAsia="仿宋_GB2312" w:hint="eastAsia"/>
          <w:sz w:val="24"/>
        </w:rPr>
        <w:t>《华泰柏瑞</w:t>
      </w:r>
      <w:r w:rsidR="004F4F06">
        <w:rPr>
          <w:rFonts w:ascii="仿宋_GB2312" w:eastAsia="仿宋_GB2312" w:hint="eastAsia"/>
          <w:sz w:val="24"/>
        </w:rPr>
        <w:t>富</w:t>
      </w:r>
      <w:r w:rsidR="007C1060">
        <w:rPr>
          <w:rFonts w:ascii="仿宋_GB2312" w:eastAsia="仿宋_GB2312" w:hint="eastAsia"/>
          <w:sz w:val="24"/>
        </w:rPr>
        <w:t>利</w:t>
      </w:r>
      <w:r w:rsidR="00C26EB7">
        <w:rPr>
          <w:rFonts w:ascii="仿宋_GB2312" w:eastAsia="仿宋_GB2312" w:hint="eastAsia"/>
          <w:sz w:val="24"/>
        </w:rPr>
        <w:t>灵活配置混合</w:t>
      </w:r>
      <w:r w:rsidR="00CF72F7">
        <w:rPr>
          <w:rFonts w:ascii="仿宋_GB2312" w:eastAsia="仿宋_GB2312" w:hint="eastAsia"/>
          <w:sz w:val="24"/>
        </w:rPr>
        <w:t>型</w:t>
      </w:r>
      <w:r>
        <w:rPr>
          <w:rFonts w:ascii="仿宋_GB2312" w:eastAsia="仿宋_GB2312" w:hint="eastAsia"/>
          <w:sz w:val="24"/>
        </w:rPr>
        <w:t>证券投资基金托管协议》的签字盖章页。</w:t>
      </w:r>
    </w:p>
    <w:p w:rsidR="00666E4D" w:rsidRPr="005A6B88" w:rsidRDefault="00666E4D" w:rsidP="00666E4D">
      <w:pPr>
        <w:spacing w:line="360" w:lineRule="auto"/>
        <w:rPr>
          <w:rFonts w:ascii="仿宋_GB2312" w:eastAsia="仿宋_GB2312"/>
          <w:sz w:val="24"/>
        </w:rPr>
      </w:pPr>
    </w:p>
    <w:p w:rsidR="00666E4D" w:rsidRDefault="00666E4D" w:rsidP="00666E4D">
      <w:pPr>
        <w:spacing w:line="360" w:lineRule="auto"/>
        <w:rPr>
          <w:rFonts w:ascii="仿宋_GB2312" w:eastAsia="仿宋_GB2312"/>
          <w:sz w:val="24"/>
        </w:rPr>
      </w:pPr>
    </w:p>
    <w:p w:rsidR="00666E4D" w:rsidRDefault="00666E4D" w:rsidP="00666E4D">
      <w:pPr>
        <w:spacing w:line="360" w:lineRule="auto"/>
        <w:rPr>
          <w:rFonts w:ascii="仿宋_GB2312" w:eastAsia="仿宋_GB2312"/>
          <w:sz w:val="24"/>
        </w:rPr>
      </w:pPr>
    </w:p>
    <w:p w:rsidR="00666E4D" w:rsidRDefault="00666E4D" w:rsidP="00666E4D">
      <w:pPr>
        <w:spacing w:line="360" w:lineRule="auto"/>
        <w:ind w:right="26"/>
        <w:rPr>
          <w:rFonts w:ascii="仿宋_GB2312" w:eastAsia="仿宋_GB2312"/>
          <w:sz w:val="24"/>
        </w:rPr>
      </w:pPr>
      <w:r>
        <w:rPr>
          <w:rFonts w:ascii="仿宋_GB2312" w:eastAsia="仿宋_GB2312" w:hint="eastAsia"/>
          <w:sz w:val="24"/>
        </w:rPr>
        <w:t>基金管理人：</w:t>
      </w:r>
      <w:r w:rsidR="005A6B88">
        <w:rPr>
          <w:rFonts w:ascii="仿宋_GB2312" w:eastAsia="仿宋_GB2312" w:hint="eastAsia"/>
          <w:sz w:val="24"/>
        </w:rPr>
        <w:t>华泰柏瑞</w:t>
      </w:r>
      <w:r>
        <w:rPr>
          <w:rFonts w:ascii="仿宋_GB2312" w:eastAsia="仿宋_GB2312" w:hint="eastAsia"/>
          <w:sz w:val="24"/>
        </w:rPr>
        <w:t>基金管理有限公司（公章）</w:t>
      </w: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Pr="005A6B88"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r>
        <w:rPr>
          <w:rFonts w:ascii="仿宋_GB2312" w:eastAsia="仿宋_GB2312" w:hint="eastAsia"/>
          <w:sz w:val="24"/>
        </w:rPr>
        <w:t xml:space="preserve">法定代表人或授权代表：                   </w:t>
      </w: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r>
        <w:rPr>
          <w:rFonts w:ascii="仿宋_GB2312" w:eastAsia="仿宋_GB2312" w:hint="eastAsia"/>
          <w:sz w:val="24"/>
        </w:rPr>
        <w:t>基金托管人：中国建设银行股份有限公司（公章）</w:t>
      </w: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p>
    <w:p w:rsidR="00666E4D" w:rsidRDefault="00666E4D" w:rsidP="00666E4D">
      <w:pPr>
        <w:spacing w:line="360" w:lineRule="auto"/>
        <w:ind w:right="26"/>
        <w:rPr>
          <w:rFonts w:ascii="仿宋_GB2312" w:eastAsia="仿宋_GB2312"/>
          <w:sz w:val="24"/>
        </w:rPr>
      </w:pPr>
      <w:r>
        <w:rPr>
          <w:rFonts w:ascii="仿宋_GB2312" w:eastAsia="仿宋_GB2312" w:hint="eastAsia"/>
          <w:sz w:val="24"/>
        </w:rPr>
        <w:t xml:space="preserve">法定代表人或授权代表：                   </w:t>
      </w:r>
    </w:p>
    <w:p w:rsidR="00666E4D" w:rsidRDefault="00666E4D" w:rsidP="00666E4D">
      <w:pPr>
        <w:spacing w:line="360" w:lineRule="auto"/>
        <w:ind w:right="26"/>
        <w:rPr>
          <w:rFonts w:ascii="黑体" w:eastAsia="黑体"/>
          <w:b/>
          <w:sz w:val="24"/>
          <w:szCs w:val="28"/>
        </w:rPr>
      </w:pPr>
    </w:p>
    <w:p w:rsidR="00666E4D" w:rsidRDefault="00666E4D" w:rsidP="00666E4D">
      <w:pPr>
        <w:spacing w:line="360" w:lineRule="auto"/>
        <w:ind w:right="26"/>
        <w:rPr>
          <w:rFonts w:ascii="黑体" w:eastAsia="黑体"/>
          <w:b/>
          <w:sz w:val="24"/>
          <w:szCs w:val="28"/>
        </w:rPr>
      </w:pPr>
    </w:p>
    <w:p w:rsidR="00666E4D" w:rsidRDefault="00666E4D" w:rsidP="00666E4D">
      <w:pPr>
        <w:spacing w:line="360" w:lineRule="auto"/>
        <w:ind w:right="26"/>
        <w:rPr>
          <w:rFonts w:ascii="黑体" w:eastAsia="黑体"/>
          <w:b/>
          <w:sz w:val="24"/>
          <w:szCs w:val="28"/>
        </w:rPr>
      </w:pPr>
    </w:p>
    <w:p w:rsidR="00666E4D" w:rsidRDefault="00666E4D" w:rsidP="00666E4D">
      <w:pPr>
        <w:spacing w:line="360" w:lineRule="auto"/>
        <w:ind w:right="26"/>
        <w:rPr>
          <w:rFonts w:ascii="楷体_GB2312" w:eastAsia="楷体_GB2312" w:hint="eastAsia"/>
          <w:b/>
          <w:sz w:val="24"/>
          <w:szCs w:val="28"/>
        </w:rPr>
      </w:pPr>
      <w:r>
        <w:rPr>
          <w:rFonts w:ascii="楷体_GB2312" w:eastAsia="楷体_GB2312" w:hint="eastAsia"/>
          <w:b/>
          <w:sz w:val="24"/>
          <w:szCs w:val="28"/>
        </w:rPr>
        <w:t>签订地点：北京</w:t>
      </w:r>
    </w:p>
    <w:p w:rsidR="00C419CB" w:rsidRDefault="00C419CB" w:rsidP="00666E4D">
      <w:pPr>
        <w:spacing w:line="360" w:lineRule="auto"/>
        <w:ind w:right="26"/>
        <w:rPr>
          <w:rFonts w:ascii="楷体_GB2312" w:eastAsia="楷体_GB2312"/>
          <w:b/>
          <w:sz w:val="24"/>
          <w:szCs w:val="28"/>
        </w:rPr>
      </w:pPr>
    </w:p>
    <w:p w:rsidR="00666E4D" w:rsidRDefault="00666E4D" w:rsidP="00666E4D">
      <w:pPr>
        <w:spacing w:line="360" w:lineRule="auto"/>
        <w:ind w:right="26"/>
        <w:rPr>
          <w:rFonts w:ascii="楷体_GB2312" w:eastAsia="楷体_GB2312"/>
          <w:b/>
          <w:sz w:val="24"/>
          <w:szCs w:val="28"/>
        </w:rPr>
      </w:pPr>
      <w:r>
        <w:rPr>
          <w:rFonts w:ascii="楷体_GB2312" w:eastAsia="楷体_GB2312" w:hint="eastAsia"/>
          <w:b/>
          <w:sz w:val="24"/>
          <w:szCs w:val="28"/>
        </w:rPr>
        <w:t>签 订 日：二</w:t>
      </w:r>
      <w:r w:rsidRPr="006C5911">
        <w:rPr>
          <w:rFonts w:ascii="楷体_GB2312" w:eastAsia="楷体_GB2312" w:hint="eastAsia"/>
          <w:b/>
          <w:sz w:val="24"/>
          <w:szCs w:val="28"/>
        </w:rPr>
        <w:t>〇一</w:t>
      </w:r>
      <w:r w:rsidR="001E4E04">
        <w:rPr>
          <w:rFonts w:ascii="楷体_GB2312" w:eastAsia="楷体_GB2312" w:hint="eastAsia"/>
          <w:b/>
          <w:sz w:val="24"/>
          <w:szCs w:val="28"/>
        </w:rPr>
        <w:t xml:space="preserve">  </w:t>
      </w:r>
      <w:r>
        <w:rPr>
          <w:rFonts w:ascii="楷体_GB2312" w:eastAsia="楷体_GB2312" w:hint="eastAsia"/>
          <w:b/>
          <w:sz w:val="24"/>
          <w:szCs w:val="28"/>
        </w:rPr>
        <w:t>年</w:t>
      </w:r>
      <w:r w:rsidR="001E4E04">
        <w:rPr>
          <w:rFonts w:ascii="楷体_GB2312" w:eastAsia="楷体_GB2312" w:hint="eastAsia"/>
          <w:b/>
          <w:sz w:val="24"/>
          <w:szCs w:val="28"/>
        </w:rPr>
        <w:t xml:space="preserve">  </w:t>
      </w:r>
      <w:r>
        <w:rPr>
          <w:rFonts w:ascii="楷体_GB2312" w:eastAsia="楷体_GB2312" w:hint="eastAsia"/>
          <w:b/>
          <w:sz w:val="24"/>
          <w:szCs w:val="28"/>
        </w:rPr>
        <w:t>月</w:t>
      </w:r>
      <w:r w:rsidR="001E4E04">
        <w:rPr>
          <w:rFonts w:ascii="楷体_GB2312" w:eastAsia="楷体_GB2312" w:hint="eastAsia"/>
          <w:b/>
          <w:sz w:val="24"/>
          <w:szCs w:val="28"/>
        </w:rPr>
        <w:t xml:space="preserve">  </w:t>
      </w:r>
      <w:r>
        <w:rPr>
          <w:rFonts w:ascii="楷体_GB2312" w:eastAsia="楷体_GB2312" w:hint="eastAsia"/>
          <w:b/>
          <w:sz w:val="24"/>
          <w:szCs w:val="28"/>
        </w:rPr>
        <w:t>日</w:t>
      </w:r>
    </w:p>
    <w:p w:rsidR="00666E4D" w:rsidRDefault="00666E4D" w:rsidP="00666E4D">
      <w:pPr>
        <w:adjustRightInd w:val="0"/>
        <w:snapToGrid w:val="0"/>
        <w:rPr>
          <w:rFonts w:ascii="仿宋_GB2312" w:eastAsia="仿宋_GB2312" w:hAnsi="宋体" w:cs="Arial"/>
          <w:sz w:val="24"/>
        </w:rPr>
      </w:pPr>
    </w:p>
    <w:p w:rsidR="004D6741" w:rsidRPr="00666E4D" w:rsidRDefault="004D6741"/>
    <w:sectPr w:rsidR="004D6741" w:rsidRPr="00666E4D" w:rsidSect="00EE1B35">
      <w:headerReference w:type="default" r:id="rId12"/>
      <w:footerReference w:type="default" r:id="rId13"/>
      <w:pgSz w:w="11906" w:h="16838" w:code="9"/>
      <w:pgMar w:top="1418" w:right="1701" w:bottom="1418"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79A" w:rsidRDefault="006A079A" w:rsidP="000F40C0">
      <w:r>
        <w:separator/>
      </w:r>
    </w:p>
  </w:endnote>
  <w:endnote w:type="continuationSeparator" w:id="1">
    <w:p w:rsidR="006A079A" w:rsidRDefault="006A079A" w:rsidP="000F40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方正仿宋简体">
    <w:altName w:val="方正舒体"/>
    <w:charset w:val="86"/>
    <w:family w:val="roman"/>
    <w:pitch w:val="default"/>
    <w:sig w:usb0="00000000" w:usb1="0000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40" w:rsidRDefault="004C4FB7">
    <w:pPr>
      <w:pStyle w:val="a4"/>
      <w:framePr w:wrap="around" w:vAnchor="text" w:hAnchor="margin" w:xAlign="center" w:y="1"/>
      <w:rPr>
        <w:rStyle w:val="a5"/>
      </w:rPr>
    </w:pPr>
    <w:r>
      <w:rPr>
        <w:rStyle w:val="a5"/>
      </w:rPr>
      <w:fldChar w:fldCharType="begin"/>
    </w:r>
    <w:r w:rsidR="00BD0E40">
      <w:rPr>
        <w:rStyle w:val="a5"/>
      </w:rPr>
      <w:instrText xml:space="preserve">PAGE  </w:instrText>
    </w:r>
    <w:r>
      <w:rPr>
        <w:rStyle w:val="a5"/>
      </w:rPr>
      <w:fldChar w:fldCharType="end"/>
    </w:r>
  </w:p>
  <w:p w:rsidR="00BD0E40" w:rsidRDefault="00BD0E40">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40" w:rsidRDefault="004C4FB7">
    <w:pPr>
      <w:pStyle w:val="a4"/>
      <w:framePr w:wrap="around" w:vAnchor="text" w:hAnchor="margin" w:xAlign="center" w:y="1"/>
      <w:rPr>
        <w:rStyle w:val="a5"/>
      </w:rPr>
    </w:pPr>
    <w:r>
      <w:rPr>
        <w:rStyle w:val="a5"/>
      </w:rPr>
      <w:fldChar w:fldCharType="begin"/>
    </w:r>
    <w:r w:rsidR="00BD0E40">
      <w:rPr>
        <w:rStyle w:val="a5"/>
      </w:rPr>
      <w:instrText xml:space="preserve">PAGE  </w:instrText>
    </w:r>
    <w:r>
      <w:rPr>
        <w:rStyle w:val="a5"/>
      </w:rPr>
      <w:fldChar w:fldCharType="separate"/>
    </w:r>
    <w:r w:rsidR="00C419CB">
      <w:rPr>
        <w:rStyle w:val="a5"/>
        <w:noProof/>
      </w:rPr>
      <w:t>25</w:t>
    </w:r>
    <w:r>
      <w:rPr>
        <w:rStyle w:val="a5"/>
      </w:rPr>
      <w:fldChar w:fldCharType="end"/>
    </w:r>
  </w:p>
  <w:p w:rsidR="00BD0E40" w:rsidRDefault="00BD0E40">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40" w:rsidRDefault="00BD0E4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79A" w:rsidRDefault="006A079A" w:rsidP="000F40C0">
      <w:r>
        <w:separator/>
      </w:r>
    </w:p>
  </w:footnote>
  <w:footnote w:type="continuationSeparator" w:id="1">
    <w:p w:rsidR="006A079A" w:rsidRDefault="006A079A" w:rsidP="000F40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40" w:rsidRDefault="00BD0E40">
    <w:pPr>
      <w:pStyle w:val="ad"/>
    </w:pPr>
  </w:p>
  <w:p w:rsidR="00BD0E40" w:rsidRDefault="00BD0E40">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40" w:rsidRPr="00E332DD" w:rsidRDefault="00BD0E40" w:rsidP="00B639A8">
    <w:pPr>
      <w:pStyle w:val="ad"/>
      <w:jc w:val="left"/>
      <w:rPr>
        <w:rFonts w:ascii="仿宋_GB2312" w:eastAsia="仿宋_GB2312"/>
      </w:rPr>
    </w:pPr>
    <w:r w:rsidRPr="00E332DD">
      <w:rPr>
        <w:rFonts w:ascii="仿宋_GB2312" w:eastAsia="仿宋_GB2312" w:hint="eastAsia"/>
      </w:rPr>
      <w:t>华泰柏瑞</w:t>
    </w:r>
    <w:r>
      <w:rPr>
        <w:rFonts w:ascii="仿宋_GB2312" w:eastAsia="仿宋_GB2312" w:hint="eastAsia"/>
      </w:rPr>
      <w:t>富利灵活配置混合型</w:t>
    </w:r>
    <w:r w:rsidRPr="00E332DD">
      <w:rPr>
        <w:rFonts w:ascii="仿宋_GB2312" w:eastAsia="仿宋_GB2312" w:hint="eastAsia"/>
      </w:rPr>
      <w:t>证券投资基金</w:t>
    </w:r>
    <w:r>
      <w:rPr>
        <w:rFonts w:ascii="仿宋_GB2312" w:eastAsia="仿宋_GB2312" w:hint="eastAsia"/>
      </w:rPr>
      <w:t xml:space="preserve">              </w:t>
    </w:r>
    <w:r w:rsidRPr="00E332DD">
      <w:rPr>
        <w:rFonts w:ascii="仿宋_GB2312" w:eastAsia="仿宋_GB2312" w:hint="eastAsia"/>
      </w:rPr>
      <w:t xml:space="preserve">  </w:t>
    </w:r>
    <w:r w:rsidR="004D388B">
      <w:rPr>
        <w:rFonts w:ascii="仿宋_GB2312" w:eastAsia="仿宋_GB2312" w:hint="eastAsia"/>
      </w:rPr>
      <w:t xml:space="preserve">                  </w:t>
    </w:r>
    <w:r w:rsidRPr="00E332DD">
      <w:rPr>
        <w:rFonts w:ascii="仿宋_GB2312" w:eastAsia="仿宋_GB2312" w:hint="eastAsia"/>
      </w:rPr>
      <w:t xml:space="preserve">             托管协议</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40" w:rsidRPr="009E7983" w:rsidRDefault="00BD0E40" w:rsidP="00461A60">
    <w:pPr>
      <w:pStyle w:val="ad"/>
      <w:jc w:val="left"/>
      <w:rPr>
        <w:rFonts w:ascii="仿宋_GB2312" w:eastAsia="仿宋_GB2312"/>
      </w:rPr>
    </w:pPr>
    <w:r w:rsidRPr="00A37674">
      <w:rPr>
        <w:rFonts w:ascii="仿宋_GB2312" w:eastAsia="仿宋_GB2312" w:hint="eastAsia"/>
      </w:rPr>
      <w:t>华泰柏瑞</w:t>
    </w:r>
    <w:r>
      <w:rPr>
        <w:rFonts w:ascii="仿宋_GB2312" w:eastAsia="仿宋_GB2312" w:hint="eastAsia"/>
      </w:rPr>
      <w:t>富利灵活配置混合型</w:t>
    </w:r>
    <w:r w:rsidRPr="00A37674">
      <w:rPr>
        <w:rFonts w:ascii="仿宋_GB2312" w:eastAsia="仿宋_GB2312" w:hint="eastAsia"/>
      </w:rPr>
      <w:t>证券投资基金</w:t>
    </w:r>
    <w:r w:rsidRPr="00A37674">
      <w:rPr>
        <w:rFonts w:ascii="仿宋_GB2312" w:eastAsia="仿宋_GB2312"/>
      </w:rPr>
      <w:t xml:space="preserve"> </w:t>
    </w:r>
    <w:r>
      <w:rPr>
        <w:rFonts w:ascii="仿宋_GB2312" w:eastAsia="仿宋_GB2312"/>
      </w:rPr>
      <w:t xml:space="preserve">                      </w:t>
    </w:r>
    <w:r>
      <w:rPr>
        <w:rFonts w:ascii="仿宋_GB2312" w:eastAsia="仿宋_GB2312" w:hint="eastAsia"/>
      </w:rPr>
      <w:t xml:space="preserve">                </w:t>
    </w:r>
    <w:r>
      <w:rPr>
        <w:rFonts w:ascii="仿宋_GB2312" w:eastAsia="仿宋_GB2312"/>
      </w:rPr>
      <w:t xml:space="preserve">      </w:t>
    </w:r>
    <w:r>
      <w:rPr>
        <w:rFonts w:ascii="仿宋_GB2312" w:eastAsia="仿宋_GB2312" w:hint="eastAsia"/>
      </w:rPr>
      <w:t xml:space="preserve">   </w:t>
    </w:r>
    <w:r w:rsidRPr="00A37674">
      <w:rPr>
        <w:rFonts w:ascii="仿宋_GB2312" w:eastAsia="仿宋_GB2312" w:hint="eastAsia"/>
      </w:rPr>
      <w:t>托管协议</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C11BC"/>
    <w:multiLevelType w:val="hybridMultilevel"/>
    <w:tmpl w:val="02D4BDD2"/>
    <w:lvl w:ilvl="0" w:tplc="522CC108">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F97242A"/>
    <w:multiLevelType w:val="hybridMultilevel"/>
    <w:tmpl w:val="74F8B2E8"/>
    <w:lvl w:ilvl="0" w:tplc="C840EB40">
      <w:start w:val="1"/>
      <w:numFmt w:val="japaneseCounting"/>
      <w:lvlText w:val="%1、"/>
      <w:lvlJc w:val="left"/>
      <w:pPr>
        <w:tabs>
          <w:tab w:val="num" w:pos="1670"/>
        </w:tabs>
        <w:ind w:left="1670" w:hanging="1110"/>
      </w:pPr>
      <w:rPr>
        <w:rFonts w:hint="eastAsia"/>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2">
    <w:nsid w:val="2A443E26"/>
    <w:multiLevelType w:val="hybridMultilevel"/>
    <w:tmpl w:val="725A79B6"/>
    <w:lvl w:ilvl="0" w:tplc="B964A5C8">
      <w:start w:val="1"/>
      <w:numFmt w:val="decimal"/>
      <w:lvlText w:val="%1."/>
      <w:lvlJc w:val="left"/>
      <w:pPr>
        <w:tabs>
          <w:tab w:val="num" w:pos="1415"/>
        </w:tabs>
        <w:ind w:left="1415" w:hanging="855"/>
      </w:pPr>
      <w:rPr>
        <w:rFonts w:hint="eastAsia"/>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nsid w:val="6DEB294C"/>
    <w:multiLevelType w:val="hybridMultilevel"/>
    <w:tmpl w:val="A4EA3CCC"/>
    <w:lvl w:ilvl="0" w:tplc="F182BE6C">
      <w:start w:val="1"/>
      <w:numFmt w:val="japaneseCounting"/>
      <w:lvlText w:val="（%1）"/>
      <w:lvlJc w:val="left"/>
      <w:pPr>
        <w:tabs>
          <w:tab w:val="num" w:pos="1080"/>
        </w:tabs>
        <w:ind w:left="1080" w:hanging="108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79C43973"/>
    <w:multiLevelType w:val="hybridMultilevel"/>
    <w:tmpl w:val="32E2852C"/>
    <w:lvl w:ilvl="0" w:tplc="4900FF7E">
      <w:start w:val="1"/>
      <w:numFmt w:val="lowerLetter"/>
      <w:lvlText w:val="%1)"/>
      <w:lvlJc w:val="left"/>
      <w:pPr>
        <w:tabs>
          <w:tab w:val="num" w:pos="1200"/>
        </w:tabs>
        <w:ind w:left="1200" w:hanging="72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263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66E4D"/>
    <w:rsid w:val="00003966"/>
    <w:rsid w:val="0001137A"/>
    <w:rsid w:val="000121E3"/>
    <w:rsid w:val="000417AA"/>
    <w:rsid w:val="000545CA"/>
    <w:rsid w:val="00076B63"/>
    <w:rsid w:val="0009269C"/>
    <w:rsid w:val="00093523"/>
    <w:rsid w:val="000953D6"/>
    <w:rsid w:val="000A484A"/>
    <w:rsid w:val="000A539E"/>
    <w:rsid w:val="000D7477"/>
    <w:rsid w:val="000D7BC6"/>
    <w:rsid w:val="000F1311"/>
    <w:rsid w:val="000F40C0"/>
    <w:rsid w:val="000F5E8D"/>
    <w:rsid w:val="000F77FA"/>
    <w:rsid w:val="00104F43"/>
    <w:rsid w:val="00105FEB"/>
    <w:rsid w:val="00113170"/>
    <w:rsid w:val="001324FD"/>
    <w:rsid w:val="00143B7B"/>
    <w:rsid w:val="001560BB"/>
    <w:rsid w:val="00156F25"/>
    <w:rsid w:val="0017560B"/>
    <w:rsid w:val="001879BA"/>
    <w:rsid w:val="001A5080"/>
    <w:rsid w:val="001B4192"/>
    <w:rsid w:val="001B6F4C"/>
    <w:rsid w:val="001D1174"/>
    <w:rsid w:val="001D6459"/>
    <w:rsid w:val="001E4E04"/>
    <w:rsid w:val="001E668B"/>
    <w:rsid w:val="001F0887"/>
    <w:rsid w:val="00207D24"/>
    <w:rsid w:val="002327F2"/>
    <w:rsid w:val="00244E45"/>
    <w:rsid w:val="002649D4"/>
    <w:rsid w:val="00264D2A"/>
    <w:rsid w:val="00275CA3"/>
    <w:rsid w:val="00280130"/>
    <w:rsid w:val="00283433"/>
    <w:rsid w:val="00284614"/>
    <w:rsid w:val="00286538"/>
    <w:rsid w:val="002A571F"/>
    <w:rsid w:val="002C1E4D"/>
    <w:rsid w:val="002C3811"/>
    <w:rsid w:val="002C5136"/>
    <w:rsid w:val="002C7717"/>
    <w:rsid w:val="002D1801"/>
    <w:rsid w:val="002E06DC"/>
    <w:rsid w:val="002E7805"/>
    <w:rsid w:val="00315070"/>
    <w:rsid w:val="00324F6B"/>
    <w:rsid w:val="003325BA"/>
    <w:rsid w:val="00344B5C"/>
    <w:rsid w:val="00353923"/>
    <w:rsid w:val="00354CB3"/>
    <w:rsid w:val="00382CDD"/>
    <w:rsid w:val="00391099"/>
    <w:rsid w:val="0039326F"/>
    <w:rsid w:val="003A3EE1"/>
    <w:rsid w:val="003A5F26"/>
    <w:rsid w:val="003A6A86"/>
    <w:rsid w:val="003B114F"/>
    <w:rsid w:val="003B4BFA"/>
    <w:rsid w:val="003C2D80"/>
    <w:rsid w:val="003C5E72"/>
    <w:rsid w:val="003E7BB4"/>
    <w:rsid w:val="00401F54"/>
    <w:rsid w:val="0040777B"/>
    <w:rsid w:val="0041337B"/>
    <w:rsid w:val="0042031D"/>
    <w:rsid w:val="00420957"/>
    <w:rsid w:val="00425B07"/>
    <w:rsid w:val="00427377"/>
    <w:rsid w:val="00427BBE"/>
    <w:rsid w:val="0045686F"/>
    <w:rsid w:val="004575BB"/>
    <w:rsid w:val="00461A60"/>
    <w:rsid w:val="00461D54"/>
    <w:rsid w:val="0047151A"/>
    <w:rsid w:val="004727DB"/>
    <w:rsid w:val="00474BDB"/>
    <w:rsid w:val="0047696E"/>
    <w:rsid w:val="0049006E"/>
    <w:rsid w:val="00492055"/>
    <w:rsid w:val="00496781"/>
    <w:rsid w:val="004B7B8D"/>
    <w:rsid w:val="004C4FB7"/>
    <w:rsid w:val="004C6803"/>
    <w:rsid w:val="004D1108"/>
    <w:rsid w:val="004D388B"/>
    <w:rsid w:val="004D6741"/>
    <w:rsid w:val="004F4E89"/>
    <w:rsid w:val="004F4F06"/>
    <w:rsid w:val="00500212"/>
    <w:rsid w:val="00501D0C"/>
    <w:rsid w:val="0052157E"/>
    <w:rsid w:val="00526142"/>
    <w:rsid w:val="005301C1"/>
    <w:rsid w:val="00545825"/>
    <w:rsid w:val="00560C40"/>
    <w:rsid w:val="00573A1E"/>
    <w:rsid w:val="00576922"/>
    <w:rsid w:val="00581FAC"/>
    <w:rsid w:val="00595326"/>
    <w:rsid w:val="00597289"/>
    <w:rsid w:val="005A6277"/>
    <w:rsid w:val="005A6462"/>
    <w:rsid w:val="005A6B88"/>
    <w:rsid w:val="005B35FF"/>
    <w:rsid w:val="005D3C24"/>
    <w:rsid w:val="005D4660"/>
    <w:rsid w:val="005E1D17"/>
    <w:rsid w:val="005E498E"/>
    <w:rsid w:val="005F11E7"/>
    <w:rsid w:val="005F196F"/>
    <w:rsid w:val="005F5210"/>
    <w:rsid w:val="00641A93"/>
    <w:rsid w:val="00645F9F"/>
    <w:rsid w:val="006473D3"/>
    <w:rsid w:val="00647F0A"/>
    <w:rsid w:val="006609C7"/>
    <w:rsid w:val="00662459"/>
    <w:rsid w:val="00665178"/>
    <w:rsid w:val="00665AE3"/>
    <w:rsid w:val="00666E4D"/>
    <w:rsid w:val="00687457"/>
    <w:rsid w:val="00694BFE"/>
    <w:rsid w:val="006978FF"/>
    <w:rsid w:val="006A079A"/>
    <w:rsid w:val="006A571B"/>
    <w:rsid w:val="006A6A64"/>
    <w:rsid w:val="006A7A4E"/>
    <w:rsid w:val="006B74AE"/>
    <w:rsid w:val="006C1A5A"/>
    <w:rsid w:val="006D03A6"/>
    <w:rsid w:val="006E4A3C"/>
    <w:rsid w:val="0070714B"/>
    <w:rsid w:val="00707428"/>
    <w:rsid w:val="00722DE9"/>
    <w:rsid w:val="007375D8"/>
    <w:rsid w:val="00737B26"/>
    <w:rsid w:val="00737DC7"/>
    <w:rsid w:val="00756EBC"/>
    <w:rsid w:val="00757AC2"/>
    <w:rsid w:val="00760BDB"/>
    <w:rsid w:val="0076332E"/>
    <w:rsid w:val="00763FCE"/>
    <w:rsid w:val="00783EAF"/>
    <w:rsid w:val="00786EFC"/>
    <w:rsid w:val="00792900"/>
    <w:rsid w:val="00793ADC"/>
    <w:rsid w:val="0079697C"/>
    <w:rsid w:val="007B332C"/>
    <w:rsid w:val="007B515C"/>
    <w:rsid w:val="007C1060"/>
    <w:rsid w:val="007C6EBF"/>
    <w:rsid w:val="007D001D"/>
    <w:rsid w:val="007F174D"/>
    <w:rsid w:val="00803C6C"/>
    <w:rsid w:val="008052F8"/>
    <w:rsid w:val="00811292"/>
    <w:rsid w:val="0081130D"/>
    <w:rsid w:val="00812555"/>
    <w:rsid w:val="0081675A"/>
    <w:rsid w:val="00825FC1"/>
    <w:rsid w:val="00832779"/>
    <w:rsid w:val="00833C66"/>
    <w:rsid w:val="008358ED"/>
    <w:rsid w:val="00835A48"/>
    <w:rsid w:val="00854277"/>
    <w:rsid w:val="0085482A"/>
    <w:rsid w:val="008549E5"/>
    <w:rsid w:val="008639ED"/>
    <w:rsid w:val="008805E2"/>
    <w:rsid w:val="008846E4"/>
    <w:rsid w:val="00887AE6"/>
    <w:rsid w:val="008957B6"/>
    <w:rsid w:val="008979B7"/>
    <w:rsid w:val="008A69FD"/>
    <w:rsid w:val="008B18D2"/>
    <w:rsid w:val="008B2E0E"/>
    <w:rsid w:val="008B60F4"/>
    <w:rsid w:val="008C2B07"/>
    <w:rsid w:val="008D4760"/>
    <w:rsid w:val="008D6F38"/>
    <w:rsid w:val="008E76EA"/>
    <w:rsid w:val="008F1392"/>
    <w:rsid w:val="008F5530"/>
    <w:rsid w:val="009226B3"/>
    <w:rsid w:val="00930527"/>
    <w:rsid w:val="00934A7B"/>
    <w:rsid w:val="009371B0"/>
    <w:rsid w:val="00952956"/>
    <w:rsid w:val="00954396"/>
    <w:rsid w:val="0095662F"/>
    <w:rsid w:val="00956A74"/>
    <w:rsid w:val="00964D4A"/>
    <w:rsid w:val="00973BD6"/>
    <w:rsid w:val="00991446"/>
    <w:rsid w:val="009A3DDA"/>
    <w:rsid w:val="009C77D4"/>
    <w:rsid w:val="009E7983"/>
    <w:rsid w:val="00A03A34"/>
    <w:rsid w:val="00A06646"/>
    <w:rsid w:val="00A15FF2"/>
    <w:rsid w:val="00A22311"/>
    <w:rsid w:val="00A3572B"/>
    <w:rsid w:val="00A37674"/>
    <w:rsid w:val="00A53DCE"/>
    <w:rsid w:val="00A5664C"/>
    <w:rsid w:val="00A64EA6"/>
    <w:rsid w:val="00A7004C"/>
    <w:rsid w:val="00A82FAE"/>
    <w:rsid w:val="00A900E0"/>
    <w:rsid w:val="00A94727"/>
    <w:rsid w:val="00AA6CE4"/>
    <w:rsid w:val="00AB2D6D"/>
    <w:rsid w:val="00AB5527"/>
    <w:rsid w:val="00AB7956"/>
    <w:rsid w:val="00AC0CA4"/>
    <w:rsid w:val="00AC5E77"/>
    <w:rsid w:val="00AE52B6"/>
    <w:rsid w:val="00AE611A"/>
    <w:rsid w:val="00AF32F9"/>
    <w:rsid w:val="00B0691C"/>
    <w:rsid w:val="00B167F7"/>
    <w:rsid w:val="00B30117"/>
    <w:rsid w:val="00B639A8"/>
    <w:rsid w:val="00B712CA"/>
    <w:rsid w:val="00B750BD"/>
    <w:rsid w:val="00B75F19"/>
    <w:rsid w:val="00B850C3"/>
    <w:rsid w:val="00B90900"/>
    <w:rsid w:val="00BB0076"/>
    <w:rsid w:val="00BB02C2"/>
    <w:rsid w:val="00BB4807"/>
    <w:rsid w:val="00BC37AD"/>
    <w:rsid w:val="00BC5F78"/>
    <w:rsid w:val="00BD0E40"/>
    <w:rsid w:val="00BD49A3"/>
    <w:rsid w:val="00BE666E"/>
    <w:rsid w:val="00BE6F00"/>
    <w:rsid w:val="00BE7239"/>
    <w:rsid w:val="00BF6940"/>
    <w:rsid w:val="00C135BE"/>
    <w:rsid w:val="00C26EB7"/>
    <w:rsid w:val="00C31905"/>
    <w:rsid w:val="00C31D5D"/>
    <w:rsid w:val="00C40D9D"/>
    <w:rsid w:val="00C419CB"/>
    <w:rsid w:val="00C41E0B"/>
    <w:rsid w:val="00C42302"/>
    <w:rsid w:val="00C520F2"/>
    <w:rsid w:val="00C6032B"/>
    <w:rsid w:val="00C619B5"/>
    <w:rsid w:val="00C6534D"/>
    <w:rsid w:val="00C73AC2"/>
    <w:rsid w:val="00C831F3"/>
    <w:rsid w:val="00C97BD9"/>
    <w:rsid w:val="00CA0FE8"/>
    <w:rsid w:val="00CD1414"/>
    <w:rsid w:val="00CF0A08"/>
    <w:rsid w:val="00CF72F7"/>
    <w:rsid w:val="00D1534F"/>
    <w:rsid w:val="00D21A7E"/>
    <w:rsid w:val="00D2617C"/>
    <w:rsid w:val="00D52D38"/>
    <w:rsid w:val="00D62925"/>
    <w:rsid w:val="00D756DF"/>
    <w:rsid w:val="00D80B84"/>
    <w:rsid w:val="00D8491C"/>
    <w:rsid w:val="00D93218"/>
    <w:rsid w:val="00D963E6"/>
    <w:rsid w:val="00DA5722"/>
    <w:rsid w:val="00DB178D"/>
    <w:rsid w:val="00DB18A1"/>
    <w:rsid w:val="00DC5F46"/>
    <w:rsid w:val="00DD4505"/>
    <w:rsid w:val="00E03E6F"/>
    <w:rsid w:val="00E123DE"/>
    <w:rsid w:val="00E1598C"/>
    <w:rsid w:val="00E2037E"/>
    <w:rsid w:val="00E23B9A"/>
    <w:rsid w:val="00E26AA0"/>
    <w:rsid w:val="00E27755"/>
    <w:rsid w:val="00E332DD"/>
    <w:rsid w:val="00E370F9"/>
    <w:rsid w:val="00E43A9A"/>
    <w:rsid w:val="00E45944"/>
    <w:rsid w:val="00E50E54"/>
    <w:rsid w:val="00E56F0A"/>
    <w:rsid w:val="00E6278A"/>
    <w:rsid w:val="00E66E0D"/>
    <w:rsid w:val="00E67C66"/>
    <w:rsid w:val="00E72A2C"/>
    <w:rsid w:val="00E85098"/>
    <w:rsid w:val="00E9322E"/>
    <w:rsid w:val="00E97A1A"/>
    <w:rsid w:val="00EA3C86"/>
    <w:rsid w:val="00EA679D"/>
    <w:rsid w:val="00EC16DB"/>
    <w:rsid w:val="00ED4693"/>
    <w:rsid w:val="00ED52CF"/>
    <w:rsid w:val="00ED52E1"/>
    <w:rsid w:val="00EE1B35"/>
    <w:rsid w:val="00EE5DC5"/>
    <w:rsid w:val="00EF0542"/>
    <w:rsid w:val="00EF27BA"/>
    <w:rsid w:val="00EF63AB"/>
    <w:rsid w:val="00F035D9"/>
    <w:rsid w:val="00F10358"/>
    <w:rsid w:val="00F12BF0"/>
    <w:rsid w:val="00F22300"/>
    <w:rsid w:val="00F234BF"/>
    <w:rsid w:val="00F33B14"/>
    <w:rsid w:val="00F46DA9"/>
    <w:rsid w:val="00F46E7F"/>
    <w:rsid w:val="00F471AC"/>
    <w:rsid w:val="00F57218"/>
    <w:rsid w:val="00F65AD2"/>
    <w:rsid w:val="00F77BBA"/>
    <w:rsid w:val="00F80891"/>
    <w:rsid w:val="00F87C1F"/>
    <w:rsid w:val="00FB0B8F"/>
    <w:rsid w:val="00FC0885"/>
    <w:rsid w:val="00FC1E5E"/>
    <w:rsid w:val="00FC5A55"/>
    <w:rsid w:val="00FE4EDC"/>
    <w:rsid w:val="00FF26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26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E4D"/>
    <w:pPr>
      <w:widowControl w:val="0"/>
      <w:jc w:val="both"/>
    </w:pPr>
    <w:rPr>
      <w:rFonts w:ascii="Times New Roman" w:eastAsia="宋体" w:hAnsi="Times New Roman" w:cs="Times New Roman"/>
      <w:szCs w:val="24"/>
    </w:rPr>
  </w:style>
  <w:style w:type="paragraph" w:styleId="2">
    <w:name w:val="heading 2"/>
    <w:basedOn w:val="a"/>
    <w:next w:val="a0"/>
    <w:link w:val="2Char"/>
    <w:qFormat/>
    <w:rsid w:val="00666E4D"/>
    <w:pPr>
      <w:keepNext/>
      <w:keepLines/>
      <w:spacing w:before="260" w:after="260" w:line="416" w:lineRule="auto"/>
      <w:outlineLvl w:val="1"/>
    </w:pPr>
    <w:rPr>
      <w:rFonts w:ascii="Arial" w:eastAsia="黑体" w:hAnsi="Arial"/>
      <w:b/>
      <w:sz w:val="3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666E4D"/>
    <w:rPr>
      <w:rFonts w:ascii="Arial" w:eastAsia="黑体" w:hAnsi="Arial" w:cs="Times New Roman"/>
      <w:b/>
      <w:sz w:val="32"/>
      <w:szCs w:val="20"/>
    </w:rPr>
  </w:style>
  <w:style w:type="paragraph" w:styleId="a4">
    <w:name w:val="footer"/>
    <w:basedOn w:val="a"/>
    <w:link w:val="Char"/>
    <w:rsid w:val="00666E4D"/>
    <w:pPr>
      <w:tabs>
        <w:tab w:val="center" w:pos="4153"/>
        <w:tab w:val="right" w:pos="8306"/>
      </w:tabs>
      <w:snapToGrid w:val="0"/>
      <w:jc w:val="left"/>
    </w:pPr>
    <w:rPr>
      <w:sz w:val="18"/>
      <w:szCs w:val="18"/>
    </w:rPr>
  </w:style>
  <w:style w:type="character" w:customStyle="1" w:styleId="Char">
    <w:name w:val="页脚 Char"/>
    <w:basedOn w:val="a1"/>
    <w:link w:val="a4"/>
    <w:rsid w:val="00666E4D"/>
    <w:rPr>
      <w:rFonts w:ascii="Times New Roman" w:eastAsia="宋体" w:hAnsi="Times New Roman" w:cs="Times New Roman"/>
      <w:sz w:val="18"/>
      <w:szCs w:val="18"/>
    </w:rPr>
  </w:style>
  <w:style w:type="character" w:styleId="a5">
    <w:name w:val="page number"/>
    <w:basedOn w:val="a1"/>
    <w:rsid w:val="00666E4D"/>
  </w:style>
  <w:style w:type="paragraph" w:styleId="a6">
    <w:name w:val="Normal (Web)"/>
    <w:basedOn w:val="a"/>
    <w:rsid w:val="00666E4D"/>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basedOn w:val="a1"/>
    <w:qFormat/>
    <w:rsid w:val="00666E4D"/>
    <w:rPr>
      <w:b/>
      <w:bCs/>
    </w:rPr>
  </w:style>
  <w:style w:type="character" w:styleId="a8">
    <w:name w:val="Hyperlink"/>
    <w:basedOn w:val="a1"/>
    <w:rsid w:val="00666E4D"/>
    <w:rPr>
      <w:color w:val="0000FF"/>
      <w:u w:val="single"/>
    </w:rPr>
  </w:style>
  <w:style w:type="paragraph" w:customStyle="1" w:styleId="wz1">
    <w:name w:val="wz1"/>
    <w:basedOn w:val="a"/>
    <w:rsid w:val="00666E4D"/>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paragraph" w:styleId="a9">
    <w:name w:val="Body Text"/>
    <w:basedOn w:val="a"/>
    <w:link w:val="Char0"/>
    <w:rsid w:val="00666E4D"/>
    <w:pPr>
      <w:spacing w:line="360" w:lineRule="auto"/>
    </w:pPr>
    <w:rPr>
      <w:rFonts w:ascii="仿宋_GB2312" w:eastAsia="仿宋_GB2312"/>
      <w:color w:val="000000"/>
      <w:kern w:val="0"/>
      <w:sz w:val="24"/>
      <w:szCs w:val="28"/>
    </w:rPr>
  </w:style>
  <w:style w:type="character" w:customStyle="1" w:styleId="Char0">
    <w:name w:val="正文文本 Char"/>
    <w:basedOn w:val="a1"/>
    <w:link w:val="a9"/>
    <w:rsid w:val="00666E4D"/>
    <w:rPr>
      <w:rFonts w:ascii="仿宋_GB2312" w:eastAsia="仿宋_GB2312" w:hAnsi="Times New Roman" w:cs="Times New Roman"/>
      <w:color w:val="000000"/>
      <w:kern w:val="0"/>
      <w:sz w:val="24"/>
      <w:szCs w:val="28"/>
    </w:rPr>
  </w:style>
  <w:style w:type="character" w:customStyle="1" w:styleId="read">
    <w:name w:val="read"/>
    <w:basedOn w:val="a1"/>
    <w:rsid w:val="00666E4D"/>
  </w:style>
  <w:style w:type="paragraph" w:styleId="a0">
    <w:name w:val="Normal Indent"/>
    <w:basedOn w:val="a"/>
    <w:rsid w:val="00666E4D"/>
    <w:pPr>
      <w:ind w:firstLineChars="200" w:firstLine="420"/>
    </w:pPr>
  </w:style>
  <w:style w:type="paragraph" w:styleId="aa">
    <w:name w:val="Body Text Indent"/>
    <w:basedOn w:val="a"/>
    <w:link w:val="Char1"/>
    <w:rsid w:val="00666E4D"/>
    <w:pPr>
      <w:adjustRightInd w:val="0"/>
      <w:snapToGrid w:val="0"/>
      <w:spacing w:line="560" w:lineRule="exact"/>
      <w:ind w:firstLineChars="200" w:firstLine="480"/>
    </w:pPr>
    <w:rPr>
      <w:rFonts w:eastAsia="方正仿宋简体"/>
      <w:sz w:val="24"/>
      <w:szCs w:val="30"/>
    </w:rPr>
  </w:style>
  <w:style w:type="character" w:customStyle="1" w:styleId="Char1">
    <w:name w:val="正文文本缩进 Char"/>
    <w:basedOn w:val="a1"/>
    <w:link w:val="aa"/>
    <w:rsid w:val="00666E4D"/>
    <w:rPr>
      <w:rFonts w:ascii="Times New Roman" w:eastAsia="方正仿宋简体" w:hAnsi="Times New Roman" w:cs="Times New Roman"/>
      <w:sz w:val="24"/>
      <w:szCs w:val="30"/>
    </w:rPr>
  </w:style>
  <w:style w:type="paragraph" w:styleId="20">
    <w:name w:val="Body Text Indent 2"/>
    <w:basedOn w:val="a"/>
    <w:link w:val="2Char0"/>
    <w:rsid w:val="00666E4D"/>
    <w:pPr>
      <w:spacing w:line="360" w:lineRule="auto"/>
      <w:ind w:firstLine="525"/>
    </w:pPr>
    <w:rPr>
      <w:rFonts w:ascii="宋体" w:hAnsi="宋体"/>
      <w:sz w:val="28"/>
      <w:szCs w:val="20"/>
    </w:rPr>
  </w:style>
  <w:style w:type="character" w:customStyle="1" w:styleId="2Char0">
    <w:name w:val="正文文本缩进 2 Char"/>
    <w:basedOn w:val="a1"/>
    <w:link w:val="20"/>
    <w:rsid w:val="00666E4D"/>
    <w:rPr>
      <w:rFonts w:ascii="宋体" w:eastAsia="宋体" w:hAnsi="宋体" w:cs="Times New Roman"/>
      <w:sz w:val="28"/>
      <w:szCs w:val="20"/>
    </w:rPr>
  </w:style>
  <w:style w:type="paragraph" w:styleId="3">
    <w:name w:val="Body Text Indent 3"/>
    <w:basedOn w:val="a"/>
    <w:link w:val="3Char"/>
    <w:rsid w:val="00666E4D"/>
    <w:pPr>
      <w:adjustRightInd w:val="0"/>
      <w:snapToGrid w:val="0"/>
      <w:ind w:firstLineChars="200" w:firstLine="480"/>
    </w:pPr>
    <w:rPr>
      <w:rFonts w:ascii="仿宋_GB2312" w:eastAsia="仿宋_GB2312" w:hAnsi="宋体" w:cs="Arial"/>
      <w:color w:val="000000"/>
      <w:sz w:val="24"/>
    </w:rPr>
  </w:style>
  <w:style w:type="character" w:customStyle="1" w:styleId="3Char">
    <w:name w:val="正文文本缩进 3 Char"/>
    <w:basedOn w:val="a1"/>
    <w:link w:val="3"/>
    <w:rsid w:val="00666E4D"/>
    <w:rPr>
      <w:rFonts w:ascii="仿宋_GB2312" w:eastAsia="仿宋_GB2312" w:hAnsi="宋体" w:cs="Arial"/>
      <w:color w:val="000000"/>
      <w:sz w:val="24"/>
      <w:szCs w:val="24"/>
    </w:rPr>
  </w:style>
  <w:style w:type="paragraph" w:styleId="1">
    <w:name w:val="toc 1"/>
    <w:basedOn w:val="a"/>
    <w:next w:val="a"/>
    <w:autoRedefine/>
    <w:semiHidden/>
    <w:rsid w:val="00666E4D"/>
  </w:style>
  <w:style w:type="paragraph" w:styleId="21">
    <w:name w:val="toc 2"/>
    <w:basedOn w:val="a"/>
    <w:next w:val="a"/>
    <w:autoRedefine/>
    <w:semiHidden/>
    <w:rsid w:val="00666E4D"/>
    <w:pPr>
      <w:ind w:leftChars="200" w:left="420"/>
    </w:pPr>
  </w:style>
  <w:style w:type="paragraph" w:styleId="30">
    <w:name w:val="toc 3"/>
    <w:basedOn w:val="a"/>
    <w:next w:val="a"/>
    <w:autoRedefine/>
    <w:semiHidden/>
    <w:rsid w:val="00666E4D"/>
    <w:pPr>
      <w:ind w:leftChars="400" w:left="840"/>
    </w:pPr>
  </w:style>
  <w:style w:type="paragraph" w:styleId="4">
    <w:name w:val="toc 4"/>
    <w:basedOn w:val="a"/>
    <w:next w:val="a"/>
    <w:autoRedefine/>
    <w:semiHidden/>
    <w:rsid w:val="00666E4D"/>
    <w:pPr>
      <w:ind w:leftChars="600" w:left="1260"/>
    </w:pPr>
  </w:style>
  <w:style w:type="paragraph" w:styleId="5">
    <w:name w:val="toc 5"/>
    <w:basedOn w:val="a"/>
    <w:next w:val="a"/>
    <w:autoRedefine/>
    <w:semiHidden/>
    <w:rsid w:val="00666E4D"/>
    <w:pPr>
      <w:ind w:leftChars="800" w:left="1680"/>
    </w:pPr>
  </w:style>
  <w:style w:type="paragraph" w:styleId="6">
    <w:name w:val="toc 6"/>
    <w:basedOn w:val="a"/>
    <w:next w:val="a"/>
    <w:autoRedefine/>
    <w:semiHidden/>
    <w:rsid w:val="00666E4D"/>
    <w:pPr>
      <w:ind w:leftChars="1000" w:left="2100"/>
    </w:pPr>
  </w:style>
  <w:style w:type="paragraph" w:styleId="7">
    <w:name w:val="toc 7"/>
    <w:basedOn w:val="a"/>
    <w:next w:val="a"/>
    <w:autoRedefine/>
    <w:semiHidden/>
    <w:rsid w:val="00666E4D"/>
    <w:pPr>
      <w:ind w:leftChars="1200" w:left="2520"/>
    </w:pPr>
  </w:style>
  <w:style w:type="paragraph" w:styleId="8">
    <w:name w:val="toc 8"/>
    <w:basedOn w:val="a"/>
    <w:next w:val="a"/>
    <w:autoRedefine/>
    <w:semiHidden/>
    <w:rsid w:val="00666E4D"/>
    <w:pPr>
      <w:ind w:leftChars="1400" w:left="2940"/>
    </w:pPr>
  </w:style>
  <w:style w:type="paragraph" w:styleId="9">
    <w:name w:val="toc 9"/>
    <w:basedOn w:val="a"/>
    <w:next w:val="a"/>
    <w:autoRedefine/>
    <w:semiHidden/>
    <w:rsid w:val="00666E4D"/>
    <w:pPr>
      <w:ind w:leftChars="1600" w:left="3360"/>
    </w:pPr>
  </w:style>
  <w:style w:type="character" w:styleId="ab">
    <w:name w:val="FollowedHyperlink"/>
    <w:basedOn w:val="a1"/>
    <w:rsid w:val="00666E4D"/>
    <w:rPr>
      <w:color w:val="800080"/>
      <w:u w:val="single"/>
    </w:rPr>
  </w:style>
  <w:style w:type="paragraph" w:styleId="ac">
    <w:name w:val="Balloon Text"/>
    <w:basedOn w:val="a"/>
    <w:link w:val="Char2"/>
    <w:semiHidden/>
    <w:rsid w:val="00666E4D"/>
    <w:rPr>
      <w:sz w:val="18"/>
      <w:szCs w:val="18"/>
    </w:rPr>
  </w:style>
  <w:style w:type="character" w:customStyle="1" w:styleId="Char2">
    <w:name w:val="批注框文本 Char"/>
    <w:basedOn w:val="a1"/>
    <w:link w:val="ac"/>
    <w:semiHidden/>
    <w:rsid w:val="00666E4D"/>
    <w:rPr>
      <w:rFonts w:ascii="Times New Roman" w:eastAsia="宋体" w:hAnsi="Times New Roman" w:cs="Times New Roman"/>
      <w:sz w:val="18"/>
      <w:szCs w:val="18"/>
    </w:rPr>
  </w:style>
  <w:style w:type="paragraph" w:styleId="ad">
    <w:name w:val="header"/>
    <w:basedOn w:val="a"/>
    <w:link w:val="Char3"/>
    <w:uiPriority w:val="99"/>
    <w:rsid w:val="00666E4D"/>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d"/>
    <w:uiPriority w:val="99"/>
    <w:rsid w:val="00666E4D"/>
    <w:rPr>
      <w:rFonts w:ascii="Times New Roman" w:eastAsia="宋体" w:hAnsi="Times New Roman" w:cs="Times New Roman"/>
      <w:sz w:val="18"/>
      <w:szCs w:val="18"/>
    </w:rPr>
  </w:style>
  <w:style w:type="paragraph" w:customStyle="1" w:styleId="Char4">
    <w:name w:val="Char"/>
    <w:basedOn w:val="a"/>
    <w:rsid w:val="00666E4D"/>
  </w:style>
  <w:style w:type="paragraph" w:customStyle="1" w:styleId="Char10">
    <w:name w:val="Char1"/>
    <w:basedOn w:val="a"/>
    <w:autoRedefine/>
    <w:rsid w:val="00666E4D"/>
    <w:pPr>
      <w:tabs>
        <w:tab w:val="num" w:pos="832"/>
      </w:tabs>
      <w:ind w:left="832" w:hanging="420"/>
      <w:jc w:val="center"/>
    </w:pPr>
    <w:rPr>
      <w:rFonts w:ascii="楷体_GB2312" w:eastAsia="楷体_GB2312"/>
      <w:b/>
      <w:color w:val="000080"/>
      <w:sz w:val="30"/>
      <w:szCs w:val="30"/>
    </w:rPr>
  </w:style>
  <w:style w:type="paragraph" w:customStyle="1" w:styleId="CharCharChar">
    <w:name w:val="Char Char Char"/>
    <w:basedOn w:val="a"/>
    <w:rsid w:val="00666E4D"/>
  </w:style>
  <w:style w:type="character" w:styleId="ae">
    <w:name w:val="annotation reference"/>
    <w:basedOn w:val="a1"/>
    <w:rsid w:val="00666E4D"/>
    <w:rPr>
      <w:sz w:val="21"/>
      <w:szCs w:val="21"/>
    </w:rPr>
  </w:style>
  <w:style w:type="paragraph" w:styleId="af">
    <w:name w:val="annotation text"/>
    <w:basedOn w:val="a"/>
    <w:link w:val="Char5"/>
    <w:rsid w:val="00666E4D"/>
    <w:pPr>
      <w:jc w:val="left"/>
    </w:pPr>
  </w:style>
  <w:style w:type="character" w:customStyle="1" w:styleId="Char5">
    <w:name w:val="批注文字 Char"/>
    <w:basedOn w:val="a1"/>
    <w:link w:val="af"/>
    <w:rsid w:val="00666E4D"/>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a"/>
    <w:rsid w:val="00666E4D"/>
  </w:style>
  <w:style w:type="paragraph" w:customStyle="1" w:styleId="CharChar">
    <w:name w:val="Char Char"/>
    <w:basedOn w:val="a"/>
    <w:rsid w:val="00666E4D"/>
    <w:rPr>
      <w:szCs w:val="20"/>
    </w:rPr>
  </w:style>
  <w:style w:type="paragraph" w:styleId="af0">
    <w:name w:val="annotation subject"/>
    <w:basedOn w:val="af"/>
    <w:next w:val="af"/>
    <w:link w:val="Char6"/>
    <w:uiPriority w:val="99"/>
    <w:semiHidden/>
    <w:unhideWhenUsed/>
    <w:rsid w:val="00E50E54"/>
    <w:rPr>
      <w:b/>
      <w:bCs/>
    </w:rPr>
  </w:style>
  <w:style w:type="character" w:customStyle="1" w:styleId="Char6">
    <w:name w:val="批注主题 Char"/>
    <w:basedOn w:val="Char5"/>
    <w:link w:val="af0"/>
    <w:uiPriority w:val="99"/>
    <w:semiHidden/>
    <w:rsid w:val="00E50E54"/>
    <w:rPr>
      <w:rFonts w:ascii="Times New Roman" w:eastAsia="宋体" w:hAnsi="Times New Roman" w:cs="Times New Roman"/>
      <w:b/>
      <w:bCs/>
      <w:szCs w:val="24"/>
    </w:rPr>
  </w:style>
  <w:style w:type="paragraph" w:styleId="af1">
    <w:name w:val="List Paragraph"/>
    <w:basedOn w:val="a"/>
    <w:uiPriority w:val="34"/>
    <w:qFormat/>
    <w:rsid w:val="00B750BD"/>
    <w:pPr>
      <w:ind w:firstLineChars="200" w:firstLine="420"/>
    </w:pPr>
  </w:style>
  <w:style w:type="paragraph" w:styleId="af2">
    <w:name w:val="Revision"/>
    <w:hidden/>
    <w:uiPriority w:val="99"/>
    <w:semiHidden/>
    <w:rsid w:val="00C42302"/>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E4D"/>
    <w:pPr>
      <w:widowControl w:val="0"/>
      <w:jc w:val="both"/>
    </w:pPr>
    <w:rPr>
      <w:rFonts w:ascii="Times New Roman" w:eastAsia="宋体" w:hAnsi="Times New Roman" w:cs="Times New Roman"/>
      <w:szCs w:val="24"/>
    </w:rPr>
  </w:style>
  <w:style w:type="paragraph" w:styleId="2">
    <w:name w:val="heading 2"/>
    <w:basedOn w:val="a"/>
    <w:next w:val="a0"/>
    <w:link w:val="2Char"/>
    <w:qFormat/>
    <w:rsid w:val="00666E4D"/>
    <w:pPr>
      <w:keepNext/>
      <w:keepLines/>
      <w:spacing w:before="260" w:after="260" w:line="416" w:lineRule="auto"/>
      <w:outlineLvl w:val="1"/>
    </w:pPr>
    <w:rPr>
      <w:rFonts w:ascii="Arial" w:eastAsia="黑体" w:hAnsi="Arial"/>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666E4D"/>
    <w:rPr>
      <w:rFonts w:ascii="Arial" w:eastAsia="黑体" w:hAnsi="Arial" w:cs="Times New Roman"/>
      <w:b/>
      <w:sz w:val="32"/>
      <w:szCs w:val="20"/>
    </w:rPr>
  </w:style>
  <w:style w:type="paragraph" w:styleId="a4">
    <w:name w:val="footer"/>
    <w:basedOn w:val="a"/>
    <w:link w:val="Char"/>
    <w:rsid w:val="00666E4D"/>
    <w:pPr>
      <w:tabs>
        <w:tab w:val="center" w:pos="4153"/>
        <w:tab w:val="right" w:pos="8306"/>
      </w:tabs>
      <w:snapToGrid w:val="0"/>
      <w:jc w:val="left"/>
    </w:pPr>
    <w:rPr>
      <w:sz w:val="18"/>
      <w:szCs w:val="18"/>
    </w:rPr>
  </w:style>
  <w:style w:type="character" w:customStyle="1" w:styleId="Char">
    <w:name w:val="页脚 Char"/>
    <w:basedOn w:val="a1"/>
    <w:link w:val="a4"/>
    <w:rsid w:val="00666E4D"/>
    <w:rPr>
      <w:rFonts w:ascii="Times New Roman" w:eastAsia="宋体" w:hAnsi="Times New Roman" w:cs="Times New Roman"/>
      <w:sz w:val="18"/>
      <w:szCs w:val="18"/>
    </w:rPr>
  </w:style>
  <w:style w:type="character" w:styleId="a5">
    <w:name w:val="page number"/>
    <w:basedOn w:val="a1"/>
    <w:rsid w:val="00666E4D"/>
  </w:style>
  <w:style w:type="paragraph" w:styleId="a6">
    <w:name w:val="Normal (Web)"/>
    <w:basedOn w:val="a"/>
    <w:rsid w:val="00666E4D"/>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basedOn w:val="a1"/>
    <w:qFormat/>
    <w:rsid w:val="00666E4D"/>
    <w:rPr>
      <w:b/>
      <w:bCs/>
    </w:rPr>
  </w:style>
  <w:style w:type="character" w:styleId="a8">
    <w:name w:val="Hyperlink"/>
    <w:basedOn w:val="a1"/>
    <w:rsid w:val="00666E4D"/>
    <w:rPr>
      <w:color w:val="0000FF"/>
      <w:u w:val="single"/>
    </w:rPr>
  </w:style>
  <w:style w:type="paragraph" w:customStyle="1" w:styleId="wz1">
    <w:name w:val="wz1"/>
    <w:basedOn w:val="a"/>
    <w:rsid w:val="00666E4D"/>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paragraph" w:styleId="a9">
    <w:name w:val="Body Text"/>
    <w:basedOn w:val="a"/>
    <w:link w:val="Char0"/>
    <w:rsid w:val="00666E4D"/>
    <w:pPr>
      <w:spacing w:line="360" w:lineRule="auto"/>
    </w:pPr>
    <w:rPr>
      <w:rFonts w:ascii="仿宋_GB2312" w:eastAsia="仿宋_GB2312"/>
      <w:color w:val="000000"/>
      <w:kern w:val="0"/>
      <w:sz w:val="24"/>
      <w:szCs w:val="28"/>
    </w:rPr>
  </w:style>
  <w:style w:type="character" w:customStyle="1" w:styleId="Char0">
    <w:name w:val="正文文本 Char"/>
    <w:basedOn w:val="a1"/>
    <w:link w:val="a9"/>
    <w:rsid w:val="00666E4D"/>
    <w:rPr>
      <w:rFonts w:ascii="仿宋_GB2312" w:eastAsia="仿宋_GB2312" w:hAnsi="Times New Roman" w:cs="Times New Roman"/>
      <w:color w:val="000000"/>
      <w:kern w:val="0"/>
      <w:sz w:val="24"/>
      <w:szCs w:val="28"/>
    </w:rPr>
  </w:style>
  <w:style w:type="character" w:customStyle="1" w:styleId="read">
    <w:name w:val="read"/>
    <w:basedOn w:val="a1"/>
    <w:rsid w:val="00666E4D"/>
  </w:style>
  <w:style w:type="paragraph" w:styleId="a0">
    <w:name w:val="Normal Indent"/>
    <w:basedOn w:val="a"/>
    <w:rsid w:val="00666E4D"/>
    <w:pPr>
      <w:ind w:firstLineChars="200" w:firstLine="420"/>
    </w:pPr>
  </w:style>
  <w:style w:type="paragraph" w:styleId="aa">
    <w:name w:val="Body Text Indent"/>
    <w:basedOn w:val="a"/>
    <w:link w:val="Char1"/>
    <w:rsid w:val="00666E4D"/>
    <w:pPr>
      <w:adjustRightInd w:val="0"/>
      <w:snapToGrid w:val="0"/>
      <w:spacing w:line="560" w:lineRule="exact"/>
      <w:ind w:firstLineChars="200" w:firstLine="480"/>
    </w:pPr>
    <w:rPr>
      <w:rFonts w:eastAsia="方正仿宋简体"/>
      <w:sz w:val="24"/>
      <w:szCs w:val="30"/>
    </w:rPr>
  </w:style>
  <w:style w:type="character" w:customStyle="1" w:styleId="Char1">
    <w:name w:val="正文文本缩进 Char"/>
    <w:basedOn w:val="a1"/>
    <w:link w:val="aa"/>
    <w:rsid w:val="00666E4D"/>
    <w:rPr>
      <w:rFonts w:ascii="Times New Roman" w:eastAsia="方正仿宋简体" w:hAnsi="Times New Roman" w:cs="Times New Roman"/>
      <w:sz w:val="24"/>
      <w:szCs w:val="30"/>
    </w:rPr>
  </w:style>
  <w:style w:type="paragraph" w:styleId="20">
    <w:name w:val="Body Text Indent 2"/>
    <w:basedOn w:val="a"/>
    <w:link w:val="2Char0"/>
    <w:rsid w:val="00666E4D"/>
    <w:pPr>
      <w:spacing w:line="360" w:lineRule="auto"/>
      <w:ind w:firstLine="525"/>
    </w:pPr>
    <w:rPr>
      <w:rFonts w:ascii="宋体" w:hAnsi="宋体"/>
      <w:sz w:val="28"/>
      <w:szCs w:val="20"/>
    </w:rPr>
  </w:style>
  <w:style w:type="character" w:customStyle="1" w:styleId="2Char0">
    <w:name w:val="正文文本缩进 2 Char"/>
    <w:basedOn w:val="a1"/>
    <w:link w:val="20"/>
    <w:rsid w:val="00666E4D"/>
    <w:rPr>
      <w:rFonts w:ascii="宋体" w:eastAsia="宋体" w:hAnsi="宋体" w:cs="Times New Roman"/>
      <w:sz w:val="28"/>
      <w:szCs w:val="20"/>
    </w:rPr>
  </w:style>
  <w:style w:type="paragraph" w:styleId="3">
    <w:name w:val="Body Text Indent 3"/>
    <w:basedOn w:val="a"/>
    <w:link w:val="3Char"/>
    <w:rsid w:val="00666E4D"/>
    <w:pPr>
      <w:adjustRightInd w:val="0"/>
      <w:snapToGrid w:val="0"/>
      <w:ind w:firstLineChars="200" w:firstLine="480"/>
    </w:pPr>
    <w:rPr>
      <w:rFonts w:ascii="仿宋_GB2312" w:eastAsia="仿宋_GB2312" w:hAnsi="宋体" w:cs="Arial"/>
      <w:color w:val="000000"/>
      <w:sz w:val="24"/>
    </w:rPr>
  </w:style>
  <w:style w:type="character" w:customStyle="1" w:styleId="3Char">
    <w:name w:val="正文文本缩进 3 Char"/>
    <w:basedOn w:val="a1"/>
    <w:link w:val="3"/>
    <w:rsid w:val="00666E4D"/>
    <w:rPr>
      <w:rFonts w:ascii="仿宋_GB2312" w:eastAsia="仿宋_GB2312" w:hAnsi="宋体" w:cs="Arial"/>
      <w:color w:val="000000"/>
      <w:sz w:val="24"/>
      <w:szCs w:val="24"/>
    </w:rPr>
  </w:style>
  <w:style w:type="paragraph" w:styleId="1">
    <w:name w:val="toc 1"/>
    <w:basedOn w:val="a"/>
    <w:next w:val="a"/>
    <w:autoRedefine/>
    <w:semiHidden/>
    <w:rsid w:val="00666E4D"/>
  </w:style>
  <w:style w:type="paragraph" w:styleId="21">
    <w:name w:val="toc 2"/>
    <w:basedOn w:val="a"/>
    <w:next w:val="a"/>
    <w:autoRedefine/>
    <w:semiHidden/>
    <w:rsid w:val="00666E4D"/>
    <w:pPr>
      <w:ind w:leftChars="200" w:left="420"/>
    </w:pPr>
  </w:style>
  <w:style w:type="paragraph" w:styleId="30">
    <w:name w:val="toc 3"/>
    <w:basedOn w:val="a"/>
    <w:next w:val="a"/>
    <w:autoRedefine/>
    <w:semiHidden/>
    <w:rsid w:val="00666E4D"/>
    <w:pPr>
      <w:ind w:leftChars="400" w:left="840"/>
    </w:pPr>
  </w:style>
  <w:style w:type="paragraph" w:styleId="4">
    <w:name w:val="toc 4"/>
    <w:basedOn w:val="a"/>
    <w:next w:val="a"/>
    <w:autoRedefine/>
    <w:semiHidden/>
    <w:rsid w:val="00666E4D"/>
    <w:pPr>
      <w:ind w:leftChars="600" w:left="1260"/>
    </w:pPr>
  </w:style>
  <w:style w:type="paragraph" w:styleId="5">
    <w:name w:val="toc 5"/>
    <w:basedOn w:val="a"/>
    <w:next w:val="a"/>
    <w:autoRedefine/>
    <w:semiHidden/>
    <w:rsid w:val="00666E4D"/>
    <w:pPr>
      <w:ind w:leftChars="800" w:left="1680"/>
    </w:pPr>
  </w:style>
  <w:style w:type="paragraph" w:styleId="6">
    <w:name w:val="toc 6"/>
    <w:basedOn w:val="a"/>
    <w:next w:val="a"/>
    <w:autoRedefine/>
    <w:semiHidden/>
    <w:rsid w:val="00666E4D"/>
    <w:pPr>
      <w:ind w:leftChars="1000" w:left="2100"/>
    </w:pPr>
  </w:style>
  <w:style w:type="paragraph" w:styleId="7">
    <w:name w:val="toc 7"/>
    <w:basedOn w:val="a"/>
    <w:next w:val="a"/>
    <w:autoRedefine/>
    <w:semiHidden/>
    <w:rsid w:val="00666E4D"/>
    <w:pPr>
      <w:ind w:leftChars="1200" w:left="2520"/>
    </w:pPr>
  </w:style>
  <w:style w:type="paragraph" w:styleId="8">
    <w:name w:val="toc 8"/>
    <w:basedOn w:val="a"/>
    <w:next w:val="a"/>
    <w:autoRedefine/>
    <w:semiHidden/>
    <w:rsid w:val="00666E4D"/>
    <w:pPr>
      <w:ind w:leftChars="1400" w:left="2940"/>
    </w:pPr>
  </w:style>
  <w:style w:type="paragraph" w:styleId="9">
    <w:name w:val="toc 9"/>
    <w:basedOn w:val="a"/>
    <w:next w:val="a"/>
    <w:autoRedefine/>
    <w:semiHidden/>
    <w:rsid w:val="00666E4D"/>
    <w:pPr>
      <w:ind w:leftChars="1600" w:left="3360"/>
    </w:pPr>
  </w:style>
  <w:style w:type="character" w:styleId="ab">
    <w:name w:val="FollowedHyperlink"/>
    <w:basedOn w:val="a1"/>
    <w:rsid w:val="00666E4D"/>
    <w:rPr>
      <w:color w:val="800080"/>
      <w:u w:val="single"/>
    </w:rPr>
  </w:style>
  <w:style w:type="paragraph" w:styleId="ac">
    <w:name w:val="Balloon Text"/>
    <w:basedOn w:val="a"/>
    <w:link w:val="Char2"/>
    <w:semiHidden/>
    <w:rsid w:val="00666E4D"/>
    <w:rPr>
      <w:sz w:val="18"/>
      <w:szCs w:val="18"/>
    </w:rPr>
  </w:style>
  <w:style w:type="character" w:customStyle="1" w:styleId="Char2">
    <w:name w:val="批注框文本 Char"/>
    <w:basedOn w:val="a1"/>
    <w:link w:val="ac"/>
    <w:semiHidden/>
    <w:rsid w:val="00666E4D"/>
    <w:rPr>
      <w:rFonts w:ascii="Times New Roman" w:eastAsia="宋体" w:hAnsi="Times New Roman" w:cs="Times New Roman"/>
      <w:sz w:val="18"/>
      <w:szCs w:val="18"/>
    </w:rPr>
  </w:style>
  <w:style w:type="paragraph" w:styleId="ad">
    <w:name w:val="header"/>
    <w:basedOn w:val="a"/>
    <w:link w:val="Char3"/>
    <w:rsid w:val="00666E4D"/>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d"/>
    <w:rsid w:val="00666E4D"/>
    <w:rPr>
      <w:rFonts w:ascii="Times New Roman" w:eastAsia="宋体" w:hAnsi="Times New Roman" w:cs="Times New Roman"/>
      <w:sz w:val="18"/>
      <w:szCs w:val="18"/>
    </w:rPr>
  </w:style>
  <w:style w:type="paragraph" w:customStyle="1" w:styleId="Char4">
    <w:name w:val="Char"/>
    <w:basedOn w:val="a"/>
    <w:rsid w:val="00666E4D"/>
  </w:style>
  <w:style w:type="paragraph" w:customStyle="1" w:styleId="Char10">
    <w:name w:val="Char1"/>
    <w:basedOn w:val="a"/>
    <w:autoRedefine/>
    <w:rsid w:val="00666E4D"/>
    <w:pPr>
      <w:tabs>
        <w:tab w:val="num" w:pos="832"/>
      </w:tabs>
      <w:ind w:left="832" w:hanging="420"/>
      <w:jc w:val="center"/>
    </w:pPr>
    <w:rPr>
      <w:rFonts w:ascii="楷体_GB2312" w:eastAsia="楷体_GB2312"/>
      <w:b/>
      <w:color w:val="000080"/>
      <w:sz w:val="30"/>
      <w:szCs w:val="30"/>
    </w:rPr>
  </w:style>
  <w:style w:type="paragraph" w:customStyle="1" w:styleId="CharCharChar">
    <w:name w:val="Char Char Char"/>
    <w:basedOn w:val="a"/>
    <w:rsid w:val="00666E4D"/>
  </w:style>
  <w:style w:type="character" w:styleId="ae">
    <w:name w:val="annotation reference"/>
    <w:basedOn w:val="a1"/>
    <w:semiHidden/>
    <w:rsid w:val="00666E4D"/>
    <w:rPr>
      <w:sz w:val="21"/>
      <w:szCs w:val="21"/>
    </w:rPr>
  </w:style>
  <w:style w:type="paragraph" w:styleId="af">
    <w:name w:val="annotation text"/>
    <w:basedOn w:val="a"/>
    <w:link w:val="Char5"/>
    <w:semiHidden/>
    <w:rsid w:val="00666E4D"/>
    <w:pPr>
      <w:jc w:val="left"/>
    </w:pPr>
  </w:style>
  <w:style w:type="character" w:customStyle="1" w:styleId="Char5">
    <w:name w:val="批注文字 Char"/>
    <w:basedOn w:val="a1"/>
    <w:link w:val="af"/>
    <w:semiHidden/>
    <w:rsid w:val="00666E4D"/>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a"/>
    <w:rsid w:val="00666E4D"/>
  </w:style>
  <w:style w:type="paragraph" w:customStyle="1" w:styleId="CharChar">
    <w:name w:val="Char Char"/>
    <w:basedOn w:val="a"/>
    <w:rsid w:val="00666E4D"/>
    <w:rPr>
      <w:szCs w:val="20"/>
    </w:rPr>
  </w:style>
  <w:style w:type="paragraph" w:styleId="af0">
    <w:name w:val="annotation subject"/>
    <w:basedOn w:val="af"/>
    <w:next w:val="af"/>
    <w:link w:val="Char6"/>
    <w:uiPriority w:val="99"/>
    <w:semiHidden/>
    <w:unhideWhenUsed/>
    <w:rsid w:val="00E50E54"/>
    <w:rPr>
      <w:b/>
      <w:bCs/>
    </w:rPr>
  </w:style>
  <w:style w:type="character" w:customStyle="1" w:styleId="Char6">
    <w:name w:val="批注主题 Char"/>
    <w:basedOn w:val="Char5"/>
    <w:link w:val="af0"/>
    <w:uiPriority w:val="99"/>
    <w:semiHidden/>
    <w:rsid w:val="00E50E54"/>
    <w:rPr>
      <w:rFonts w:ascii="Times New Roman" w:eastAsia="宋体" w:hAnsi="Times New Roman" w:cs="Times New Roman"/>
      <w:b/>
      <w:bCs/>
      <w:szCs w:val="24"/>
    </w:rPr>
  </w:style>
  <w:style w:type="paragraph" w:styleId="af1">
    <w:name w:val="List Paragraph"/>
    <w:basedOn w:val="a"/>
    <w:uiPriority w:val="34"/>
    <w:qFormat/>
    <w:rsid w:val="00B750BD"/>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01F8F-ACE9-498F-B610-8279C6558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28</Pages>
  <Words>4447</Words>
  <Characters>25354</Characters>
  <Application>Microsoft Office Word</Application>
  <DocSecurity>0</DocSecurity>
  <Lines>211</Lines>
  <Paragraphs>59</Paragraphs>
  <ScaleCrop>false</ScaleCrop>
  <Company>华泰柏瑞基金公司</Company>
  <LinksUpToDate>false</LinksUpToDate>
  <CharactersWithSpaces>29742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zhongc</dc:creator>
  <cp:lastModifiedBy>maow</cp:lastModifiedBy>
  <cp:revision>109</cp:revision>
  <cp:lastPrinted>2016-12-26T06:59:00Z</cp:lastPrinted>
  <dcterms:created xsi:type="dcterms:W3CDTF">2015-01-05T03:05:00Z</dcterms:created>
  <dcterms:modified xsi:type="dcterms:W3CDTF">2017-08-03T05:27:00Z</dcterms:modified>
</cp:coreProperties>
</file>