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22" w:rsidRDefault="00DE1922">
      <w:pPr>
        <w:adjustRightInd w:val="0"/>
        <w:snapToGrid w:val="0"/>
        <w:jc w:val="left"/>
        <w:rPr>
          <w:rFonts w:eastAsia="彩虹小标宋" w:hint="eastAsia"/>
          <w:b/>
          <w:bCs/>
          <w:sz w:val="28"/>
          <w:szCs w:val="28"/>
        </w:rPr>
      </w:pPr>
      <w:bookmarkStart w:id="0" w:name="_GoBack"/>
      <w:bookmarkEnd w:id="0"/>
    </w:p>
    <w:p w:rsidR="00303AFB" w:rsidRDefault="00303AFB">
      <w:pPr>
        <w:adjustRightInd w:val="0"/>
        <w:snapToGrid w:val="0"/>
        <w:jc w:val="left"/>
        <w:rPr>
          <w:rFonts w:eastAsia="彩虹小标宋"/>
          <w:b/>
          <w:bCs/>
          <w:sz w:val="28"/>
          <w:szCs w:val="28"/>
        </w:rPr>
      </w:pPr>
      <w:r>
        <w:rPr>
          <w:rFonts w:eastAsia="彩虹小标宋"/>
          <w:b/>
          <w:bCs/>
          <w:sz w:val="28"/>
          <w:szCs w:val="28"/>
        </w:rPr>
        <w:t>[</w:t>
      </w:r>
      <w:r>
        <w:rPr>
          <w:rFonts w:eastAsia="彩虹小标宋" w:cs="彩虹小标宋" w:hint="eastAsia"/>
          <w:b/>
          <w:bCs/>
          <w:sz w:val="28"/>
          <w:szCs w:val="28"/>
        </w:rPr>
        <w:t>新闻稿</w:t>
      </w:r>
      <w:r>
        <w:rPr>
          <w:rFonts w:eastAsia="彩虹小标宋"/>
          <w:b/>
          <w:bCs/>
          <w:sz w:val="28"/>
          <w:szCs w:val="28"/>
        </w:rPr>
        <w:t>]</w:t>
      </w:r>
    </w:p>
    <w:p w:rsidR="00303AFB" w:rsidRDefault="00303AFB">
      <w:pPr>
        <w:adjustRightInd w:val="0"/>
        <w:snapToGrid w:val="0"/>
        <w:jc w:val="left"/>
        <w:rPr>
          <w:rFonts w:eastAsia="彩虹小标宋" w:cs="Times New Roman"/>
          <w:sz w:val="28"/>
          <w:szCs w:val="28"/>
        </w:rPr>
      </w:pPr>
      <w:r>
        <w:rPr>
          <w:rFonts w:eastAsia="彩虹小标宋" w:cs="彩虹小标宋" w:hint="eastAsia"/>
          <w:sz w:val="28"/>
          <w:szCs w:val="28"/>
        </w:rPr>
        <w:t>即时发布</w:t>
      </w:r>
    </w:p>
    <w:p w:rsidR="00A25B36" w:rsidRPr="00975594" w:rsidRDefault="00130971" w:rsidP="00A25B36">
      <w:pPr>
        <w:jc w:val="center"/>
        <w:rPr>
          <w:rFonts w:ascii="彩虹小标宋" w:eastAsia="彩虹小标宋"/>
          <w:b/>
          <w:sz w:val="44"/>
          <w:szCs w:val="44"/>
        </w:rPr>
      </w:pPr>
      <w:r>
        <w:rPr>
          <w:rFonts w:ascii="彩虹小标宋" w:eastAsia="彩虹小标宋" w:hint="eastAsia"/>
          <w:b/>
          <w:sz w:val="44"/>
          <w:szCs w:val="44"/>
        </w:rPr>
        <w:t xml:space="preserve">创新驱动稳健发展 积极服务实体经济 </w:t>
      </w:r>
    </w:p>
    <w:p w:rsidR="00A25B36" w:rsidRDefault="00A25B36" w:rsidP="00A25B36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中国建设银行公布201</w:t>
      </w:r>
      <w:r w:rsidR="00166223">
        <w:rPr>
          <w:rFonts w:ascii="楷体" w:eastAsia="楷体" w:hAnsi="楷体" w:hint="eastAsia"/>
          <w:b/>
          <w:sz w:val="36"/>
          <w:szCs w:val="36"/>
        </w:rPr>
        <w:t>7</w:t>
      </w:r>
      <w:r>
        <w:rPr>
          <w:rFonts w:ascii="楷体" w:eastAsia="楷体" w:hAnsi="楷体" w:hint="eastAsia"/>
          <w:b/>
          <w:sz w:val="36"/>
          <w:szCs w:val="36"/>
        </w:rPr>
        <w:t>年度经营</w:t>
      </w:r>
      <w:r w:rsidR="00431C73">
        <w:rPr>
          <w:rFonts w:ascii="楷体" w:eastAsia="楷体" w:hAnsi="楷体" w:hint="eastAsia"/>
          <w:b/>
          <w:sz w:val="36"/>
          <w:szCs w:val="36"/>
        </w:rPr>
        <w:t>业绩</w:t>
      </w:r>
    </w:p>
    <w:p w:rsidR="001C29E4" w:rsidRDefault="001C29E4" w:rsidP="00A25B36">
      <w:pPr>
        <w:widowControl/>
        <w:spacing w:line="520" w:lineRule="exact"/>
        <w:ind w:firstLineChars="200" w:firstLine="643"/>
        <w:jc w:val="left"/>
        <w:rPr>
          <w:rFonts w:ascii="彩虹粗仿宋" w:eastAsia="彩虹粗仿宋"/>
          <w:b/>
          <w:kern w:val="0"/>
          <w:sz w:val="32"/>
          <w:szCs w:val="32"/>
        </w:rPr>
      </w:pPr>
    </w:p>
    <w:p w:rsidR="00A25B36" w:rsidRPr="00E021F1" w:rsidRDefault="00A25B36" w:rsidP="00173AAF">
      <w:pPr>
        <w:widowControl/>
        <w:spacing w:line="600" w:lineRule="exact"/>
        <w:ind w:firstLineChars="200" w:firstLine="643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E021F1">
        <w:rPr>
          <w:rFonts w:ascii="彩虹粗仿宋" w:eastAsia="彩虹粗仿宋" w:hint="eastAsia"/>
          <w:b/>
          <w:kern w:val="0"/>
          <w:sz w:val="32"/>
          <w:szCs w:val="32"/>
        </w:rPr>
        <w:t>201</w:t>
      </w:r>
      <w:r w:rsidR="00166223">
        <w:rPr>
          <w:rFonts w:ascii="彩虹粗仿宋" w:eastAsia="彩虹粗仿宋" w:hint="eastAsia"/>
          <w:b/>
          <w:kern w:val="0"/>
          <w:sz w:val="32"/>
          <w:szCs w:val="32"/>
        </w:rPr>
        <w:t>7</w:t>
      </w:r>
      <w:r w:rsidRPr="00E021F1">
        <w:rPr>
          <w:rFonts w:ascii="彩虹粗仿宋" w:eastAsia="彩虹粗仿宋" w:cs="宋体" w:hint="eastAsia"/>
          <w:b/>
          <w:kern w:val="0"/>
          <w:sz w:val="32"/>
          <w:szCs w:val="32"/>
        </w:rPr>
        <w:t>年财务数据摘要</w:t>
      </w:r>
      <w:r w:rsidR="00347D91">
        <w:rPr>
          <w:rFonts w:ascii="彩虹粗仿宋" w:eastAsia="彩虹粗仿宋" w:cs="宋体" w:hint="eastAsia"/>
          <w:b/>
          <w:kern w:val="0"/>
          <w:sz w:val="32"/>
          <w:szCs w:val="32"/>
        </w:rPr>
        <w:t>（人民币）：</w:t>
      </w:r>
    </w:p>
    <w:p w:rsidR="00A25B36" w:rsidRPr="00461D72" w:rsidRDefault="00A25B36" w:rsidP="00173AAF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 w:rsidRPr="00461D72">
        <w:rPr>
          <w:rFonts w:ascii="宋体" w:hAnsi="宋体" w:cs="宋体" w:hint="eastAsia"/>
          <w:kern w:val="0"/>
          <w:sz w:val="32"/>
          <w:szCs w:val="32"/>
        </w:rPr>
        <w:t>•</w:t>
      </w:r>
      <w:r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集团资产总额</w:t>
      </w:r>
      <w:r w:rsidR="006E5850" w:rsidRPr="006E5850">
        <w:rPr>
          <w:rFonts w:ascii="彩虹粗仿宋" w:eastAsia="彩虹粗仿宋" w:hAnsi="宋体" w:cs="宋体"/>
          <w:kern w:val="0"/>
          <w:sz w:val="32"/>
          <w:szCs w:val="32"/>
        </w:rPr>
        <w:t>22.12</w:t>
      </w:r>
      <w:proofErr w:type="gramStart"/>
      <w:r w:rsidR="006E5850">
        <w:rPr>
          <w:rFonts w:ascii="彩虹粗仿宋" w:eastAsia="彩虹粗仿宋" w:hAnsi="宋体" w:cs="宋体" w:hint="eastAsia"/>
          <w:kern w:val="0"/>
          <w:sz w:val="32"/>
          <w:szCs w:val="32"/>
        </w:rPr>
        <w:t>万</w:t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亿</w:t>
      </w:r>
      <w:proofErr w:type="gramEnd"/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元，较上年增长</w:t>
      </w:r>
      <w:r w:rsidR="006E5850">
        <w:rPr>
          <w:rFonts w:ascii="彩虹粗仿宋" w:eastAsia="彩虹粗仿宋" w:hAnsi="宋体" w:cs="宋体" w:hint="eastAsia"/>
          <w:kern w:val="0"/>
          <w:sz w:val="32"/>
          <w:szCs w:val="32"/>
        </w:rPr>
        <w:t>5.54</w:t>
      </w:r>
      <w:r w:rsidRPr="00461D72">
        <w:rPr>
          <w:rFonts w:ascii="彩虹粗仿宋" w:eastAsia="彩虹粗仿宋" w:hint="eastAsia"/>
          <w:kern w:val="0"/>
          <w:sz w:val="32"/>
          <w:szCs w:val="32"/>
        </w:rPr>
        <w:t>%</w:t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。</w:t>
      </w:r>
    </w:p>
    <w:p w:rsidR="006E5850" w:rsidRDefault="00A25B36" w:rsidP="00173AAF">
      <w:pPr>
        <w:widowControl/>
        <w:spacing w:line="60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</w:rPr>
      </w:pPr>
      <w:r w:rsidRPr="00461D72">
        <w:rPr>
          <w:rFonts w:ascii="宋体" w:hAnsi="宋体" w:cs="宋体" w:hint="eastAsia"/>
          <w:kern w:val="0"/>
          <w:sz w:val="32"/>
          <w:szCs w:val="32"/>
        </w:rPr>
        <w:t>•</w:t>
      </w:r>
      <w:r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净利润</w:t>
      </w:r>
      <w:r w:rsidR="006E5850" w:rsidRPr="006E5850">
        <w:rPr>
          <w:rFonts w:ascii="彩虹粗仿宋" w:eastAsia="彩虹粗仿宋" w:cs="宋体"/>
          <w:kern w:val="0"/>
          <w:sz w:val="32"/>
          <w:szCs w:val="32"/>
        </w:rPr>
        <w:t>2,436.15</w:t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亿元，增长</w:t>
      </w:r>
      <w:r w:rsidR="006E5850">
        <w:rPr>
          <w:rFonts w:ascii="彩虹粗仿宋" w:eastAsia="彩虹粗仿宋" w:hAnsi="宋体" w:cs="宋体" w:hint="eastAsia"/>
          <w:kern w:val="0"/>
          <w:sz w:val="32"/>
          <w:szCs w:val="32"/>
        </w:rPr>
        <w:t>4.83</w:t>
      </w:r>
      <w:r w:rsidRPr="00461D72">
        <w:rPr>
          <w:rFonts w:ascii="彩虹粗仿宋" w:eastAsia="彩虹粗仿宋" w:hint="eastAsia"/>
          <w:kern w:val="0"/>
          <w:sz w:val="32"/>
          <w:szCs w:val="32"/>
        </w:rPr>
        <w:t>%</w:t>
      </w:r>
      <w:r w:rsidR="00416619" w:rsidRPr="00461D72">
        <w:rPr>
          <w:rFonts w:ascii="彩虹粗仿宋" w:eastAsia="彩虹粗仿宋" w:hint="eastAsia"/>
          <w:kern w:val="0"/>
          <w:sz w:val="32"/>
          <w:szCs w:val="32"/>
        </w:rPr>
        <w:t>；</w:t>
      </w:r>
      <w:r w:rsidR="00416619"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>归属于本行股东净利润</w:t>
      </w:r>
      <w:r w:rsidR="00D72D9B">
        <w:rPr>
          <w:rFonts w:ascii="彩虹粗仿宋" w:eastAsia="彩虹粗仿宋" w:hAnsi="宋体" w:cs="宋体" w:hint="eastAsia"/>
          <w:kern w:val="0"/>
          <w:sz w:val="32"/>
          <w:szCs w:val="32"/>
        </w:rPr>
        <w:t>2,422.64</w:t>
      </w:r>
      <w:r w:rsidR="00416619"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>亿元，增长</w:t>
      </w:r>
      <w:r w:rsidR="00D72D9B">
        <w:rPr>
          <w:rFonts w:ascii="彩虹粗仿宋" w:eastAsia="彩虹粗仿宋" w:hAnsi="宋体" w:cs="宋体" w:hint="eastAsia"/>
          <w:kern w:val="0"/>
          <w:sz w:val="32"/>
          <w:szCs w:val="32"/>
        </w:rPr>
        <w:t>4.67</w:t>
      </w:r>
      <w:r w:rsidR="00416619"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>%</w:t>
      </w:r>
      <w:r w:rsidR="00AF3EDA"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>；</w:t>
      </w:r>
      <w:r w:rsidR="00AF3EDA" w:rsidRPr="00461D72">
        <w:rPr>
          <w:rFonts w:ascii="彩虹粗仿宋" w:eastAsia="彩虹粗仿宋" w:cs="宋体" w:hint="eastAsia"/>
          <w:kern w:val="0"/>
          <w:sz w:val="32"/>
          <w:szCs w:val="32"/>
        </w:rPr>
        <w:t>净利息收益率（</w:t>
      </w:r>
      <w:r w:rsidR="00AF3EDA" w:rsidRPr="00461D72">
        <w:rPr>
          <w:rFonts w:ascii="彩虹粗仿宋" w:eastAsia="彩虹粗仿宋" w:hint="eastAsia"/>
          <w:kern w:val="0"/>
          <w:sz w:val="32"/>
          <w:szCs w:val="32"/>
        </w:rPr>
        <w:t>NIM</w:t>
      </w:r>
      <w:r w:rsidR="00AF3EDA" w:rsidRPr="00461D72">
        <w:rPr>
          <w:rFonts w:ascii="彩虹粗仿宋" w:eastAsia="彩虹粗仿宋" w:cs="宋体" w:hint="eastAsia"/>
          <w:kern w:val="0"/>
          <w:sz w:val="32"/>
          <w:szCs w:val="32"/>
        </w:rPr>
        <w:t>）</w:t>
      </w:r>
      <w:r w:rsidR="006E5850">
        <w:rPr>
          <w:rFonts w:ascii="彩虹粗仿宋" w:eastAsia="彩虹粗仿宋" w:cs="宋体" w:hint="eastAsia"/>
          <w:kern w:val="0"/>
          <w:sz w:val="32"/>
          <w:szCs w:val="32"/>
        </w:rPr>
        <w:t>2.21</w:t>
      </w:r>
      <w:r w:rsidR="00AF3EDA" w:rsidRPr="00461D72">
        <w:rPr>
          <w:rFonts w:ascii="彩虹粗仿宋" w:eastAsia="彩虹粗仿宋" w:hint="eastAsia"/>
          <w:kern w:val="0"/>
          <w:sz w:val="32"/>
          <w:szCs w:val="32"/>
        </w:rPr>
        <w:t>%</w:t>
      </w:r>
      <w:r w:rsidR="00AF3EDA" w:rsidRPr="00461D72">
        <w:rPr>
          <w:rFonts w:ascii="彩虹粗仿宋" w:eastAsia="彩虹粗仿宋" w:cs="宋体" w:hint="eastAsia"/>
          <w:kern w:val="0"/>
          <w:sz w:val="32"/>
          <w:szCs w:val="32"/>
        </w:rPr>
        <w:t>；</w:t>
      </w:r>
    </w:p>
    <w:p w:rsidR="00A25B36" w:rsidRPr="00461D72" w:rsidRDefault="006E5850" w:rsidP="006E5850">
      <w:pPr>
        <w:widowControl/>
        <w:spacing w:line="600" w:lineRule="exact"/>
        <w:ind w:firstLineChars="150" w:firstLine="480"/>
        <w:rPr>
          <w:rFonts w:ascii="彩虹粗仿宋" w:eastAsia="彩虹粗仿宋" w:hAnsi="宋体" w:cs="宋体"/>
          <w:kern w:val="0"/>
          <w:sz w:val="32"/>
          <w:szCs w:val="32"/>
        </w:rPr>
      </w:pPr>
      <w:r w:rsidRPr="00461D72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61D72" w:rsidRPr="00461D72">
        <w:rPr>
          <w:rFonts w:ascii="宋体" w:hAnsi="宋体" w:cs="宋体" w:hint="eastAsia"/>
          <w:kern w:val="0"/>
          <w:sz w:val="32"/>
          <w:szCs w:val="32"/>
        </w:rPr>
        <w:t>•</w:t>
      </w:r>
      <w:r w:rsidR="00461D72"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 w:rsidR="00A25B36" w:rsidRPr="00461D72">
        <w:rPr>
          <w:rFonts w:ascii="彩虹粗仿宋" w:eastAsia="彩虹粗仿宋" w:cs="宋体" w:hint="eastAsia"/>
          <w:kern w:val="0"/>
          <w:sz w:val="32"/>
          <w:szCs w:val="32"/>
        </w:rPr>
        <w:t>客户贷款和垫款总额</w:t>
      </w:r>
      <w:r w:rsidRPr="006E5850">
        <w:rPr>
          <w:rFonts w:ascii="彩虹粗仿宋" w:eastAsia="彩虹粗仿宋" w:cs="宋体" w:hint="eastAsia"/>
          <w:kern w:val="0"/>
          <w:sz w:val="32"/>
          <w:szCs w:val="32"/>
        </w:rPr>
        <w:t>129,034.41</w:t>
      </w:r>
      <w:r w:rsidR="00A25B36" w:rsidRPr="00461D72">
        <w:rPr>
          <w:rFonts w:ascii="彩虹粗仿宋" w:eastAsia="彩虹粗仿宋" w:cs="宋体" w:hint="eastAsia"/>
          <w:kern w:val="0"/>
          <w:sz w:val="32"/>
          <w:szCs w:val="32"/>
        </w:rPr>
        <w:t>亿元，</w:t>
      </w:r>
      <w:r w:rsidRPr="006E5850">
        <w:rPr>
          <w:rFonts w:ascii="彩虹粗仿宋" w:eastAsia="彩虹粗仿宋" w:cs="宋体" w:hint="eastAsia"/>
          <w:kern w:val="0"/>
          <w:sz w:val="32"/>
          <w:szCs w:val="32"/>
        </w:rPr>
        <w:t>较上年增加11,464.09亿元，</w:t>
      </w:r>
      <w:r w:rsidR="00347D91" w:rsidRPr="006E5850">
        <w:rPr>
          <w:rFonts w:ascii="彩虹粗仿宋" w:eastAsia="彩虹粗仿宋" w:cs="宋体" w:hint="eastAsia"/>
          <w:kern w:val="0"/>
          <w:sz w:val="32"/>
          <w:szCs w:val="32"/>
        </w:rPr>
        <w:t>增幅为9.75%</w:t>
      </w:r>
      <w:r w:rsidR="00A25B36" w:rsidRPr="00461D72">
        <w:rPr>
          <w:rFonts w:ascii="彩虹粗仿宋" w:eastAsia="彩虹粗仿宋" w:cs="宋体" w:hint="eastAsia"/>
          <w:kern w:val="0"/>
          <w:sz w:val="32"/>
          <w:szCs w:val="32"/>
        </w:rPr>
        <w:t>；客户存</w:t>
      </w:r>
      <w:r w:rsidR="00A25B36" w:rsidRPr="00A6292F">
        <w:rPr>
          <w:rFonts w:ascii="彩虹粗仿宋" w:eastAsia="彩虹粗仿宋" w:cs="宋体" w:hint="eastAsia"/>
          <w:kern w:val="0"/>
          <w:sz w:val="32"/>
          <w:szCs w:val="32"/>
        </w:rPr>
        <w:t>款总额</w:t>
      </w:r>
      <w:r w:rsidR="00A6292F" w:rsidRPr="00A6292F">
        <w:rPr>
          <w:rFonts w:ascii="彩虹粗仿宋" w:eastAsia="彩虹粗仿宋" w:cs="宋体" w:hint="eastAsia"/>
          <w:kern w:val="0"/>
          <w:sz w:val="32"/>
          <w:szCs w:val="32"/>
        </w:rPr>
        <w:t>163,637.54</w:t>
      </w:r>
      <w:r w:rsidR="00347D91">
        <w:rPr>
          <w:rFonts w:ascii="彩虹粗仿宋" w:eastAsia="彩虹粗仿宋" w:cs="宋体" w:hint="eastAsia"/>
          <w:kern w:val="0"/>
          <w:sz w:val="32"/>
          <w:szCs w:val="32"/>
        </w:rPr>
        <w:t>亿元</w:t>
      </w:r>
      <w:r w:rsidRPr="006E5850">
        <w:rPr>
          <w:rFonts w:ascii="彩虹粗仿宋" w:eastAsia="彩虹粗仿宋" w:cs="宋体" w:hint="eastAsia"/>
          <w:kern w:val="0"/>
          <w:sz w:val="32"/>
          <w:szCs w:val="32"/>
        </w:rPr>
        <w:t>，</w:t>
      </w:r>
      <w:r w:rsidR="00347D91" w:rsidRPr="00347D91">
        <w:rPr>
          <w:rFonts w:ascii="彩虹粗仿宋" w:eastAsia="彩虹粗仿宋" w:cs="宋体" w:hint="eastAsia"/>
          <w:kern w:val="0"/>
          <w:sz w:val="32"/>
          <w:szCs w:val="32"/>
        </w:rPr>
        <w:t>较上年增加9,608.39亿元，增幅6.24%</w:t>
      </w:r>
      <w:r w:rsidR="00347D91">
        <w:rPr>
          <w:rFonts w:ascii="彩虹粗仿宋" w:eastAsia="彩虹粗仿宋" w:cs="宋体" w:hint="eastAsia"/>
          <w:kern w:val="0"/>
          <w:sz w:val="32"/>
          <w:szCs w:val="32"/>
        </w:rPr>
        <w:t>；</w:t>
      </w:r>
    </w:p>
    <w:p w:rsidR="00A25B36" w:rsidRPr="00461D72" w:rsidRDefault="00A25B36" w:rsidP="00173AAF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 w:rsidRPr="00461D72">
        <w:rPr>
          <w:rFonts w:ascii="宋体" w:hAnsi="宋体" w:cs="宋体" w:hint="eastAsia"/>
          <w:kern w:val="0"/>
          <w:sz w:val="32"/>
          <w:szCs w:val="32"/>
        </w:rPr>
        <w:t>•</w:t>
      </w:r>
      <w:r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平均资产回报率和平均股东权益回报率分别为</w:t>
      </w:r>
      <w:r w:rsidR="00E84ACF"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>1.1</w:t>
      </w:r>
      <w:r w:rsidR="006E5850">
        <w:rPr>
          <w:rFonts w:ascii="彩虹粗仿宋" w:eastAsia="彩虹粗仿宋" w:hAnsi="宋体" w:cs="宋体" w:hint="eastAsia"/>
          <w:kern w:val="0"/>
          <w:sz w:val="32"/>
          <w:szCs w:val="32"/>
        </w:rPr>
        <w:t>3</w:t>
      </w:r>
      <w:r w:rsidRPr="00461D72">
        <w:rPr>
          <w:rFonts w:ascii="彩虹粗仿宋" w:eastAsia="彩虹粗仿宋" w:hint="eastAsia"/>
          <w:kern w:val="0"/>
          <w:sz w:val="32"/>
          <w:szCs w:val="32"/>
        </w:rPr>
        <w:t>%</w:t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和</w:t>
      </w:r>
      <w:r w:rsidR="006E5850">
        <w:rPr>
          <w:rFonts w:ascii="彩虹粗仿宋" w:eastAsia="彩虹粗仿宋" w:cs="宋体" w:hint="eastAsia"/>
          <w:kern w:val="0"/>
          <w:sz w:val="32"/>
          <w:szCs w:val="32"/>
        </w:rPr>
        <w:t>14.80</w:t>
      </w:r>
      <w:r w:rsidRPr="00461D72">
        <w:rPr>
          <w:rFonts w:ascii="彩虹粗仿宋" w:eastAsia="彩虹粗仿宋" w:hint="eastAsia"/>
          <w:kern w:val="0"/>
          <w:sz w:val="32"/>
          <w:szCs w:val="32"/>
        </w:rPr>
        <w:t>%</w:t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。</w:t>
      </w:r>
    </w:p>
    <w:p w:rsidR="00A25B36" w:rsidRPr="00461D72" w:rsidRDefault="00A25B36" w:rsidP="00173AAF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 w:rsidRPr="00461D72">
        <w:rPr>
          <w:rFonts w:ascii="宋体" w:hAnsi="宋体" w:cs="宋体" w:hint="eastAsia"/>
          <w:kern w:val="0"/>
          <w:sz w:val="32"/>
          <w:szCs w:val="32"/>
        </w:rPr>
        <w:t>•</w:t>
      </w:r>
      <w:r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资本充足率</w:t>
      </w:r>
      <w:r w:rsidR="006E5850">
        <w:rPr>
          <w:rFonts w:ascii="彩虹粗仿宋" w:eastAsia="彩虹粗仿宋" w:cs="宋体" w:hint="eastAsia"/>
          <w:kern w:val="0"/>
          <w:sz w:val="32"/>
          <w:szCs w:val="32"/>
        </w:rPr>
        <w:t>15.50</w:t>
      </w:r>
      <w:r w:rsidRPr="00461D72">
        <w:rPr>
          <w:rFonts w:ascii="彩虹粗仿宋" w:eastAsia="彩虹粗仿宋" w:hint="eastAsia"/>
          <w:kern w:val="0"/>
          <w:sz w:val="32"/>
          <w:szCs w:val="32"/>
        </w:rPr>
        <w:t>%</w:t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，不良贷款率</w:t>
      </w:r>
      <w:r w:rsidR="006E5850">
        <w:rPr>
          <w:rFonts w:ascii="彩虹粗仿宋" w:eastAsia="彩虹粗仿宋" w:cs="宋体" w:hint="eastAsia"/>
          <w:kern w:val="0"/>
          <w:sz w:val="32"/>
          <w:szCs w:val="32"/>
        </w:rPr>
        <w:t>1.49</w:t>
      </w:r>
      <w:r w:rsidRPr="00461D72">
        <w:rPr>
          <w:rFonts w:ascii="彩虹粗仿宋" w:eastAsia="彩虹粗仿宋" w:hint="eastAsia"/>
          <w:kern w:val="0"/>
          <w:sz w:val="32"/>
          <w:szCs w:val="32"/>
        </w:rPr>
        <w:t>%</w:t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，</w:t>
      </w:r>
      <w:r w:rsidR="00162198">
        <w:rPr>
          <w:rFonts w:ascii="彩虹粗仿宋" w:eastAsia="彩虹粗仿宋" w:cs="宋体" w:hint="eastAsia"/>
          <w:kern w:val="0"/>
          <w:sz w:val="32"/>
          <w:szCs w:val="32"/>
        </w:rPr>
        <w:t>减值准备对不良贷款比率</w:t>
      </w:r>
      <w:r w:rsidR="006E5850">
        <w:rPr>
          <w:rFonts w:ascii="彩虹粗仿宋" w:eastAsia="彩虹粗仿宋" w:cs="宋体" w:hint="eastAsia"/>
          <w:kern w:val="0"/>
          <w:sz w:val="32"/>
          <w:szCs w:val="32"/>
        </w:rPr>
        <w:t>171.08</w:t>
      </w:r>
      <w:r w:rsidRPr="00461D72">
        <w:rPr>
          <w:rFonts w:ascii="彩虹粗仿宋" w:eastAsia="彩虹粗仿宋" w:hint="eastAsia"/>
          <w:kern w:val="0"/>
          <w:sz w:val="32"/>
          <w:szCs w:val="32"/>
        </w:rPr>
        <w:t>%</w:t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。</w:t>
      </w:r>
    </w:p>
    <w:p w:rsidR="00476775" w:rsidRDefault="00A25B36" w:rsidP="00173AAF">
      <w:pPr>
        <w:widowControl/>
        <w:spacing w:line="600" w:lineRule="exact"/>
        <w:ind w:leftChars="152" w:left="319" w:firstLineChars="100" w:firstLine="320"/>
        <w:rPr>
          <w:rFonts w:ascii="彩虹粗仿宋" w:eastAsia="彩虹粗仿宋" w:cs="宋体"/>
          <w:kern w:val="0"/>
          <w:sz w:val="32"/>
          <w:szCs w:val="32"/>
        </w:rPr>
      </w:pPr>
      <w:r w:rsidRPr="00461D72">
        <w:rPr>
          <w:rFonts w:ascii="宋体" w:hAnsi="宋体" w:cs="宋体" w:hint="eastAsia"/>
          <w:kern w:val="0"/>
          <w:sz w:val="32"/>
          <w:szCs w:val="32"/>
        </w:rPr>
        <w:t>•</w:t>
      </w:r>
      <w:r w:rsidRPr="00461D72"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 w:rsidRPr="00461D72">
        <w:rPr>
          <w:rFonts w:ascii="彩虹粗仿宋" w:eastAsia="彩虹粗仿宋" w:cs="宋体" w:hint="eastAsia"/>
          <w:kern w:val="0"/>
          <w:sz w:val="32"/>
          <w:szCs w:val="32"/>
        </w:rPr>
        <w:t>基于良好的业绩，董事会建议派发末期现金股息每股</w:t>
      </w:r>
    </w:p>
    <w:p w:rsidR="00A25B36" w:rsidRPr="00461D72" w:rsidRDefault="00476775" w:rsidP="00476775">
      <w:pPr>
        <w:widowControl/>
        <w:spacing w:line="600" w:lineRule="exact"/>
        <w:rPr>
          <w:rFonts w:ascii="彩虹粗仿宋" w:eastAsia="彩虹粗仿宋" w:cs="宋体"/>
          <w:kern w:val="0"/>
          <w:sz w:val="32"/>
          <w:szCs w:val="32"/>
        </w:rPr>
      </w:pPr>
      <w:r w:rsidRPr="00476775">
        <w:rPr>
          <w:rFonts w:ascii="彩虹粗仿宋" w:eastAsia="彩虹粗仿宋" w:cs="宋体" w:hint="eastAsia"/>
          <w:kern w:val="0"/>
          <w:sz w:val="32"/>
          <w:szCs w:val="32"/>
        </w:rPr>
        <w:t>0.291</w:t>
      </w:r>
      <w:r w:rsidR="00A25B36" w:rsidRPr="00476775">
        <w:rPr>
          <w:rFonts w:ascii="彩虹粗仿宋" w:eastAsia="彩虹粗仿宋" w:cs="宋体" w:hint="eastAsia"/>
          <w:kern w:val="0"/>
          <w:sz w:val="32"/>
          <w:szCs w:val="32"/>
        </w:rPr>
        <w:t>元</w:t>
      </w:r>
      <w:bookmarkStart w:id="1" w:name="OLE_LINK1"/>
      <w:bookmarkStart w:id="2" w:name="OLE_LINK2"/>
      <w:r w:rsidR="00D9414E" w:rsidRPr="00476775">
        <w:rPr>
          <w:rFonts w:ascii="彩虹粗仿宋" w:eastAsia="彩虹粗仿宋" w:cs="宋体" w:hint="eastAsia"/>
          <w:kern w:val="0"/>
          <w:sz w:val="32"/>
          <w:szCs w:val="32"/>
        </w:rPr>
        <w:t>(含税)</w:t>
      </w:r>
      <w:bookmarkEnd w:id="1"/>
      <w:bookmarkEnd w:id="2"/>
      <w:r w:rsidR="00A25B36" w:rsidRPr="00476775">
        <w:rPr>
          <w:rFonts w:ascii="彩虹粗仿宋" w:eastAsia="彩虹粗仿宋" w:cs="宋体" w:hint="eastAsia"/>
          <w:kern w:val="0"/>
          <w:sz w:val="32"/>
          <w:szCs w:val="32"/>
        </w:rPr>
        <w:t>。</w:t>
      </w:r>
    </w:p>
    <w:p w:rsidR="00534286" w:rsidRPr="00130971" w:rsidRDefault="00534286" w:rsidP="00173AAF">
      <w:pPr>
        <w:widowControl/>
        <w:spacing w:line="60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</w:rPr>
      </w:pPr>
    </w:p>
    <w:p w:rsidR="00262DD7" w:rsidRPr="00262DD7" w:rsidRDefault="00C234C6" w:rsidP="00262DD7">
      <w:pPr>
        <w:widowControl/>
        <w:spacing w:line="60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</w:rPr>
      </w:pPr>
      <w:r w:rsidRPr="00E021F1">
        <w:rPr>
          <w:rFonts w:ascii="彩虹粗仿宋" w:eastAsia="彩虹粗仿宋" w:hint="eastAsia"/>
          <w:kern w:val="0"/>
          <w:sz w:val="32"/>
          <w:szCs w:val="32"/>
        </w:rPr>
        <w:t>201</w:t>
      </w:r>
      <w:r w:rsidR="00130971">
        <w:rPr>
          <w:rFonts w:ascii="彩虹粗仿宋" w:eastAsia="彩虹粗仿宋" w:hint="eastAsia"/>
          <w:kern w:val="0"/>
          <w:sz w:val="32"/>
          <w:szCs w:val="32"/>
        </w:rPr>
        <w:t>8</w:t>
      </w:r>
      <w:r w:rsidRPr="00E021F1">
        <w:rPr>
          <w:rFonts w:ascii="彩虹粗仿宋" w:eastAsia="彩虹粗仿宋" w:cs="宋体" w:hint="eastAsia"/>
          <w:kern w:val="0"/>
          <w:sz w:val="32"/>
          <w:szCs w:val="32"/>
        </w:rPr>
        <w:t>年</w:t>
      </w:r>
      <w:r w:rsidRPr="00E021F1">
        <w:rPr>
          <w:rFonts w:ascii="彩虹粗仿宋" w:eastAsia="彩虹粗仿宋" w:hint="eastAsia"/>
          <w:kern w:val="0"/>
          <w:sz w:val="32"/>
          <w:szCs w:val="32"/>
        </w:rPr>
        <w:t>3</w:t>
      </w:r>
      <w:r w:rsidRPr="00E021F1">
        <w:rPr>
          <w:rFonts w:ascii="彩虹粗仿宋" w:eastAsia="彩虹粗仿宋" w:cs="宋体" w:hint="eastAsia"/>
          <w:kern w:val="0"/>
          <w:sz w:val="32"/>
          <w:szCs w:val="32"/>
        </w:rPr>
        <w:t>月</w:t>
      </w:r>
      <w:r w:rsidR="000E65BC">
        <w:rPr>
          <w:rFonts w:ascii="彩虹粗仿宋" w:eastAsia="彩虹粗仿宋" w:hint="eastAsia"/>
          <w:kern w:val="0"/>
          <w:sz w:val="32"/>
          <w:szCs w:val="32"/>
        </w:rPr>
        <w:t>2</w:t>
      </w:r>
      <w:r w:rsidR="00130971">
        <w:rPr>
          <w:rFonts w:ascii="彩虹粗仿宋" w:eastAsia="彩虹粗仿宋" w:hint="eastAsia"/>
          <w:kern w:val="0"/>
          <w:sz w:val="32"/>
          <w:szCs w:val="32"/>
        </w:rPr>
        <w:t>7</w:t>
      </w:r>
      <w:r w:rsidRPr="00E021F1">
        <w:rPr>
          <w:rFonts w:ascii="彩虹粗仿宋" w:eastAsia="彩虹粗仿宋" w:cs="宋体" w:hint="eastAsia"/>
          <w:kern w:val="0"/>
          <w:sz w:val="32"/>
          <w:szCs w:val="32"/>
        </w:rPr>
        <w:t>日，中国建设银行股份有限公司（股票代码</w:t>
      </w:r>
      <w:r w:rsidRPr="00E021F1">
        <w:rPr>
          <w:rFonts w:ascii="彩虹粗仿宋" w:eastAsia="彩虹粗仿宋" w:hint="eastAsia"/>
          <w:kern w:val="0"/>
          <w:sz w:val="32"/>
          <w:szCs w:val="32"/>
        </w:rPr>
        <w:t>SH:601939</w:t>
      </w:r>
      <w:r w:rsidRPr="00E021F1">
        <w:rPr>
          <w:rFonts w:ascii="彩虹粗仿宋" w:eastAsia="彩虹粗仿宋" w:cs="宋体" w:hint="eastAsia"/>
          <w:kern w:val="0"/>
          <w:sz w:val="32"/>
          <w:szCs w:val="32"/>
        </w:rPr>
        <w:t>；</w:t>
      </w:r>
      <w:r w:rsidRPr="00E021F1">
        <w:rPr>
          <w:rFonts w:ascii="彩虹粗仿宋" w:eastAsia="彩虹粗仿宋" w:hint="eastAsia"/>
          <w:kern w:val="0"/>
          <w:sz w:val="32"/>
          <w:szCs w:val="32"/>
        </w:rPr>
        <w:t>HK:939</w:t>
      </w:r>
      <w:r w:rsidRPr="00E021F1">
        <w:rPr>
          <w:rFonts w:ascii="彩虹粗仿宋" w:eastAsia="彩虹粗仿宋" w:cs="宋体" w:hint="eastAsia"/>
          <w:kern w:val="0"/>
          <w:sz w:val="32"/>
          <w:szCs w:val="32"/>
        </w:rPr>
        <w:t>）（</w:t>
      </w:r>
      <w:r w:rsidR="00431C73">
        <w:rPr>
          <w:rFonts w:ascii="彩虹粗仿宋" w:eastAsia="彩虹粗仿宋" w:cs="宋体" w:hint="eastAsia"/>
          <w:kern w:val="0"/>
          <w:sz w:val="32"/>
          <w:szCs w:val="32"/>
        </w:rPr>
        <w:t>以下</w:t>
      </w:r>
      <w:r w:rsidRPr="00E021F1">
        <w:rPr>
          <w:rFonts w:ascii="彩虹粗仿宋" w:eastAsia="彩虹粗仿宋" w:cs="宋体" w:hint="eastAsia"/>
          <w:kern w:val="0"/>
          <w:sz w:val="32"/>
          <w:szCs w:val="32"/>
        </w:rPr>
        <w:t>简称“建设银行”）公布</w:t>
      </w:r>
      <w:r>
        <w:rPr>
          <w:rFonts w:ascii="彩虹粗仿宋" w:eastAsia="彩虹粗仿宋" w:cs="宋体" w:hint="eastAsia"/>
          <w:kern w:val="0"/>
          <w:sz w:val="32"/>
          <w:szCs w:val="32"/>
        </w:rPr>
        <w:lastRenderedPageBreak/>
        <w:t>了</w:t>
      </w:r>
      <w:r w:rsidRPr="00E021F1">
        <w:rPr>
          <w:rFonts w:ascii="彩虹粗仿宋" w:eastAsia="彩虹粗仿宋" w:hint="eastAsia"/>
          <w:kern w:val="0"/>
          <w:sz w:val="32"/>
          <w:szCs w:val="32"/>
        </w:rPr>
        <w:t>201</w:t>
      </w:r>
      <w:r w:rsidR="00130971">
        <w:rPr>
          <w:rFonts w:ascii="彩虹粗仿宋" w:eastAsia="彩虹粗仿宋" w:hint="eastAsia"/>
          <w:kern w:val="0"/>
          <w:sz w:val="32"/>
          <w:szCs w:val="32"/>
        </w:rPr>
        <w:t>7</w:t>
      </w:r>
      <w:r w:rsidRPr="00E021F1">
        <w:rPr>
          <w:rFonts w:ascii="彩虹粗仿宋" w:eastAsia="彩虹粗仿宋" w:cs="宋体" w:hint="eastAsia"/>
          <w:kern w:val="0"/>
          <w:sz w:val="32"/>
          <w:szCs w:val="32"/>
        </w:rPr>
        <w:t>年度经营业绩。公告显示，截至</w:t>
      </w:r>
      <w:r w:rsidRPr="00E021F1">
        <w:rPr>
          <w:rFonts w:ascii="彩虹粗仿宋" w:eastAsia="彩虹粗仿宋" w:hint="eastAsia"/>
          <w:kern w:val="0"/>
          <w:sz w:val="32"/>
          <w:szCs w:val="32"/>
        </w:rPr>
        <w:t>201</w:t>
      </w:r>
      <w:r w:rsidR="00130971">
        <w:rPr>
          <w:rFonts w:ascii="彩虹粗仿宋" w:eastAsia="彩虹粗仿宋" w:hint="eastAsia"/>
          <w:kern w:val="0"/>
          <w:sz w:val="32"/>
          <w:szCs w:val="32"/>
        </w:rPr>
        <w:t>7</w:t>
      </w:r>
      <w:r w:rsidRPr="00E021F1">
        <w:rPr>
          <w:rFonts w:ascii="彩虹粗仿宋" w:eastAsia="彩虹粗仿宋" w:cs="宋体" w:hint="eastAsia"/>
          <w:kern w:val="0"/>
          <w:sz w:val="32"/>
          <w:szCs w:val="32"/>
        </w:rPr>
        <w:t>年末，</w:t>
      </w:r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集团资产总额22.12</w:t>
      </w:r>
      <w:proofErr w:type="gramStart"/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万亿</w:t>
      </w:r>
      <w:proofErr w:type="gramEnd"/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元，增幅5.54%，其中客户贷款</w:t>
      </w:r>
      <w:r w:rsidR="00F10C30">
        <w:rPr>
          <w:rFonts w:ascii="彩虹粗仿宋" w:eastAsia="彩虹粗仿宋" w:cs="宋体" w:hint="eastAsia"/>
          <w:kern w:val="0"/>
          <w:sz w:val="32"/>
          <w:szCs w:val="32"/>
        </w:rPr>
        <w:t>和垫款</w:t>
      </w:r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总额12.90</w:t>
      </w:r>
      <w:proofErr w:type="gramStart"/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万亿</w:t>
      </w:r>
      <w:proofErr w:type="gramEnd"/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元，较上年增加11,464.09亿元，增幅9.75%。负债总额20.33</w:t>
      </w:r>
      <w:proofErr w:type="gramStart"/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万亿</w:t>
      </w:r>
      <w:proofErr w:type="gramEnd"/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元，增幅4.93%，其中客户存款总额16.36</w:t>
      </w:r>
      <w:proofErr w:type="gramStart"/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万亿</w:t>
      </w:r>
      <w:proofErr w:type="gramEnd"/>
      <w:r w:rsidR="00262DD7" w:rsidRPr="00262DD7">
        <w:rPr>
          <w:rFonts w:ascii="彩虹粗仿宋" w:eastAsia="彩虹粗仿宋" w:cs="宋体" w:hint="eastAsia"/>
          <w:kern w:val="0"/>
          <w:sz w:val="32"/>
          <w:szCs w:val="32"/>
        </w:rPr>
        <w:t>元，较上年增加9,608.39亿元，增幅6.24%。</w:t>
      </w:r>
    </w:p>
    <w:p w:rsidR="00262DD7" w:rsidRPr="00262DD7" w:rsidRDefault="00262DD7" w:rsidP="00262DD7">
      <w:pPr>
        <w:widowControl/>
        <w:spacing w:line="60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</w:rPr>
      </w:pPr>
      <w:r w:rsidRPr="00262DD7">
        <w:rPr>
          <w:rFonts w:ascii="彩虹粗仿宋" w:eastAsia="彩虹粗仿宋" w:cs="宋体" w:hint="eastAsia"/>
          <w:kern w:val="0"/>
          <w:sz w:val="32"/>
          <w:szCs w:val="32"/>
        </w:rPr>
        <w:t>利润增长态势良好。实现净利润2,436.15亿元，较上年增长4.83%，同比提升3.30个百分点。利息净收入增长8.30%，净息差保持逐季上升态势；手续费及佣金净收入在经营收入中占比为19.83%。海外商业银行及综合化经营子公司对集团的盈利贡献度提升，净利润增幅分别为69.46%和22.86%。</w:t>
      </w:r>
    </w:p>
    <w:p w:rsidR="00262DD7" w:rsidRDefault="00262DD7" w:rsidP="00262DD7">
      <w:pPr>
        <w:widowControl/>
        <w:spacing w:line="60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</w:rPr>
      </w:pPr>
      <w:r w:rsidRPr="00262DD7">
        <w:rPr>
          <w:rFonts w:ascii="彩虹粗仿宋" w:eastAsia="彩虹粗仿宋" w:cs="宋体" w:hint="eastAsia"/>
          <w:kern w:val="0"/>
          <w:sz w:val="32"/>
          <w:szCs w:val="32"/>
        </w:rPr>
        <w:t>核心指标保持稳健协调。平均资产回报率1.13%，平均股东权益回报率14.80%，净利息收益率2.21%，成本对收入比率27.15%，资本充足率15.50%，核心指标协调性进一步增强,均居同业领先水平。</w:t>
      </w:r>
    </w:p>
    <w:p w:rsidR="00476775" w:rsidRDefault="00476775" w:rsidP="00AB65A0">
      <w:pPr>
        <w:widowControl/>
        <w:spacing w:line="60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</w:rPr>
      </w:pPr>
      <w:r>
        <w:rPr>
          <w:rFonts w:ascii="彩虹粗仿宋" w:eastAsia="彩虹粗仿宋" w:cs="宋体" w:hint="eastAsia"/>
          <w:kern w:val="0"/>
          <w:sz w:val="32"/>
          <w:szCs w:val="32"/>
        </w:rPr>
        <w:t>2017年，面对复杂的外部环境和新的挑战，建设银行紧紧围绕服务实体经济、防范金融风险和深化金融改革三项</w:t>
      </w:r>
      <w:r w:rsidR="00A26BDC">
        <w:rPr>
          <w:rFonts w:ascii="彩虹粗仿宋" w:eastAsia="彩虹粗仿宋" w:cs="宋体" w:hint="eastAsia"/>
          <w:kern w:val="0"/>
          <w:sz w:val="32"/>
          <w:szCs w:val="32"/>
        </w:rPr>
        <w:t>重点</w:t>
      </w:r>
      <w:r>
        <w:rPr>
          <w:rFonts w:ascii="彩虹粗仿宋" w:eastAsia="彩虹粗仿宋" w:cs="宋体" w:hint="eastAsia"/>
          <w:kern w:val="0"/>
          <w:sz w:val="32"/>
          <w:szCs w:val="32"/>
        </w:rPr>
        <w:t>任务，</w:t>
      </w:r>
      <w:r w:rsidR="00636F7A">
        <w:rPr>
          <w:rFonts w:ascii="彩虹粗仿宋" w:eastAsia="彩虹粗仿宋" w:cs="宋体" w:hint="eastAsia"/>
          <w:kern w:val="0"/>
          <w:sz w:val="32"/>
          <w:szCs w:val="32"/>
        </w:rPr>
        <w:t>贯彻</w:t>
      </w:r>
      <w:r>
        <w:rPr>
          <w:rFonts w:ascii="彩虹粗仿宋" w:eastAsia="彩虹粗仿宋" w:cs="宋体" w:hint="eastAsia"/>
          <w:kern w:val="0"/>
          <w:sz w:val="32"/>
          <w:szCs w:val="32"/>
        </w:rPr>
        <w:t>新发展理念，坚持稳健合</w:t>
      </w:r>
      <w:proofErr w:type="gramStart"/>
      <w:r>
        <w:rPr>
          <w:rFonts w:ascii="彩虹粗仿宋" w:eastAsia="彩虹粗仿宋" w:cs="宋体" w:hint="eastAsia"/>
          <w:kern w:val="0"/>
          <w:sz w:val="32"/>
          <w:szCs w:val="32"/>
        </w:rPr>
        <w:t>规</w:t>
      </w:r>
      <w:proofErr w:type="gramEnd"/>
      <w:r>
        <w:rPr>
          <w:rFonts w:ascii="彩虹粗仿宋" w:eastAsia="彩虹粗仿宋" w:cs="宋体" w:hint="eastAsia"/>
          <w:kern w:val="0"/>
          <w:sz w:val="32"/>
          <w:szCs w:val="32"/>
        </w:rPr>
        <w:t>经营，积极承担社会责任，以改革创新全力支持实体经济发展。业务结构进一步优化，资产质量稳中向好势头进一步巩固，核心指标和市值排名继续保持同业前列。</w:t>
      </w:r>
    </w:p>
    <w:p w:rsidR="00262DD7" w:rsidRDefault="00262DD7" w:rsidP="00A6292F">
      <w:pPr>
        <w:widowControl/>
        <w:spacing w:line="600" w:lineRule="exact"/>
        <w:rPr>
          <w:rFonts w:ascii="彩虹粗仿宋" w:eastAsia="彩虹粗仿宋" w:cs="宋体"/>
          <w:kern w:val="0"/>
          <w:sz w:val="32"/>
          <w:szCs w:val="32"/>
        </w:rPr>
      </w:pPr>
    </w:p>
    <w:p w:rsidR="00106EA0" w:rsidRPr="00622AF4" w:rsidRDefault="00AB65A0" w:rsidP="00173AAF">
      <w:pPr>
        <w:widowControl/>
        <w:spacing w:line="600" w:lineRule="exact"/>
        <w:ind w:firstLineChars="196" w:firstLine="630"/>
        <w:rPr>
          <w:rFonts w:ascii="彩虹粗仿宋" w:eastAsia="彩虹粗仿宋" w:cs="宋体"/>
          <w:b/>
          <w:kern w:val="0"/>
          <w:sz w:val="32"/>
          <w:szCs w:val="32"/>
        </w:rPr>
      </w:pPr>
      <w:r w:rsidRPr="00622AF4">
        <w:rPr>
          <w:rFonts w:ascii="彩虹粗仿宋" w:eastAsia="彩虹粗仿宋" w:cs="宋体" w:hint="eastAsia"/>
          <w:b/>
          <w:kern w:val="0"/>
          <w:sz w:val="32"/>
          <w:szCs w:val="32"/>
        </w:rPr>
        <w:lastRenderedPageBreak/>
        <w:t>积极发挥传统优势</w:t>
      </w:r>
      <w:r w:rsidR="00CB18A8" w:rsidRPr="00622AF4">
        <w:rPr>
          <w:rFonts w:ascii="彩虹粗仿宋" w:eastAsia="彩虹粗仿宋" w:cs="宋体" w:hint="eastAsia"/>
          <w:b/>
          <w:kern w:val="0"/>
          <w:sz w:val="32"/>
          <w:szCs w:val="32"/>
        </w:rPr>
        <w:t>，</w:t>
      </w:r>
      <w:r w:rsidRPr="00622AF4">
        <w:rPr>
          <w:rFonts w:ascii="彩虹粗仿宋" w:eastAsia="彩虹粗仿宋" w:cs="宋体" w:hint="eastAsia"/>
          <w:b/>
          <w:kern w:val="0"/>
          <w:sz w:val="32"/>
          <w:szCs w:val="32"/>
        </w:rPr>
        <w:t>创新</w:t>
      </w:r>
      <w:r w:rsidR="00106EA0" w:rsidRPr="00622AF4">
        <w:rPr>
          <w:rFonts w:ascii="彩虹粗仿宋" w:eastAsia="彩虹粗仿宋" w:cs="宋体" w:hint="eastAsia"/>
          <w:b/>
          <w:kern w:val="0"/>
          <w:sz w:val="32"/>
          <w:szCs w:val="32"/>
        </w:rPr>
        <w:t>服务实体经济</w:t>
      </w:r>
    </w:p>
    <w:p w:rsidR="00592B22" w:rsidRPr="00622AF4" w:rsidRDefault="00A00462" w:rsidP="00A00462">
      <w:pPr>
        <w:widowControl/>
        <w:spacing w:line="60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</w:rPr>
      </w:pPr>
      <w:r w:rsidRPr="00622AF4">
        <w:rPr>
          <w:rFonts w:ascii="彩虹粗仿宋" w:eastAsia="彩虹粗仿宋" w:cs="宋体" w:hint="eastAsia"/>
          <w:kern w:val="0"/>
          <w:sz w:val="32"/>
          <w:szCs w:val="32"/>
        </w:rPr>
        <w:t>建设银行</w:t>
      </w:r>
      <w:r w:rsidR="00177992">
        <w:rPr>
          <w:rFonts w:ascii="彩虹粗仿宋" w:eastAsia="彩虹粗仿宋" w:cs="宋体" w:hint="eastAsia"/>
          <w:kern w:val="0"/>
          <w:sz w:val="32"/>
          <w:szCs w:val="32"/>
        </w:rPr>
        <w:t>准确</w:t>
      </w:r>
      <w:r w:rsidR="00D46AFD">
        <w:rPr>
          <w:rFonts w:ascii="彩虹粗仿宋" w:eastAsia="彩虹粗仿宋" w:cs="宋体" w:hint="eastAsia"/>
          <w:kern w:val="0"/>
          <w:sz w:val="32"/>
          <w:szCs w:val="32"/>
        </w:rPr>
        <w:t>把握</w:t>
      </w:r>
      <w:r w:rsidR="00177992">
        <w:rPr>
          <w:rFonts w:ascii="彩虹粗仿宋" w:eastAsia="彩虹粗仿宋" w:cs="宋体" w:hint="eastAsia"/>
          <w:kern w:val="0"/>
          <w:sz w:val="32"/>
          <w:szCs w:val="32"/>
        </w:rPr>
        <w:t>国家住房政策定位，抓住</w:t>
      </w:r>
      <w:r w:rsidR="00D46AFD">
        <w:rPr>
          <w:rFonts w:ascii="彩虹粗仿宋" w:eastAsia="彩虹粗仿宋" w:cs="宋体" w:hint="eastAsia"/>
          <w:kern w:val="0"/>
          <w:sz w:val="32"/>
          <w:szCs w:val="32"/>
        </w:rPr>
        <w:t>住房市场租购并举发展新机遇</w:t>
      </w:r>
      <w:r w:rsidRPr="00622AF4">
        <w:rPr>
          <w:rFonts w:ascii="彩虹粗仿宋" w:eastAsia="彩虹粗仿宋" w:cs="宋体" w:hint="eastAsia"/>
          <w:kern w:val="0"/>
          <w:sz w:val="32"/>
          <w:szCs w:val="32"/>
        </w:rPr>
        <w:t>，</w:t>
      </w:r>
      <w:r w:rsidR="00592B22" w:rsidRPr="00622AF4">
        <w:rPr>
          <w:rFonts w:ascii="彩虹粗仿宋" w:eastAsia="彩虹粗仿宋" w:cs="宋体" w:hint="eastAsia"/>
          <w:kern w:val="0"/>
          <w:sz w:val="32"/>
          <w:szCs w:val="32"/>
        </w:rPr>
        <w:t>主动探索多</w:t>
      </w:r>
      <w:r w:rsidR="007F44B7" w:rsidRPr="00622AF4">
        <w:rPr>
          <w:rFonts w:ascii="彩虹粗仿宋" w:eastAsia="彩虹粗仿宋" w:cs="宋体" w:hint="eastAsia"/>
          <w:kern w:val="0"/>
          <w:sz w:val="32"/>
          <w:szCs w:val="32"/>
        </w:rPr>
        <w:t>渠道</w:t>
      </w:r>
      <w:r w:rsidR="00592B22" w:rsidRPr="00622AF4">
        <w:rPr>
          <w:rFonts w:ascii="彩虹粗仿宋" w:eastAsia="彩虹粗仿宋" w:cs="宋体" w:hint="eastAsia"/>
          <w:kern w:val="0"/>
          <w:sz w:val="32"/>
          <w:szCs w:val="32"/>
        </w:rPr>
        <w:t>、市场化手段发展住房租赁业务的新模式，借助金融的力量助</w:t>
      </w:r>
      <w:proofErr w:type="gramStart"/>
      <w:r w:rsidR="00592B22" w:rsidRPr="00622AF4">
        <w:rPr>
          <w:rFonts w:ascii="彩虹粗仿宋" w:eastAsia="彩虹粗仿宋" w:cs="宋体" w:hint="eastAsia"/>
          <w:kern w:val="0"/>
          <w:sz w:val="32"/>
          <w:szCs w:val="32"/>
        </w:rPr>
        <w:t>推国家</w:t>
      </w:r>
      <w:proofErr w:type="gramEnd"/>
      <w:r w:rsidR="00592B22" w:rsidRPr="00622AF4">
        <w:rPr>
          <w:rFonts w:ascii="彩虹粗仿宋" w:eastAsia="彩虹粗仿宋" w:cs="宋体" w:hint="eastAsia"/>
          <w:kern w:val="0"/>
          <w:sz w:val="32"/>
          <w:szCs w:val="32"/>
        </w:rPr>
        <w:t>住房供给侧结构性改革</w:t>
      </w:r>
      <w:r w:rsidR="009843FC">
        <w:rPr>
          <w:rFonts w:ascii="彩虹粗仿宋" w:eastAsia="彩虹粗仿宋" w:cs="宋体" w:hint="eastAsia"/>
          <w:kern w:val="0"/>
          <w:sz w:val="32"/>
          <w:szCs w:val="32"/>
        </w:rPr>
        <w:t>。</w:t>
      </w:r>
      <w:r w:rsidR="00592B22" w:rsidRPr="00622AF4">
        <w:rPr>
          <w:rFonts w:ascii="彩虹粗仿宋" w:eastAsia="彩虹粗仿宋" w:cs="宋体" w:hint="eastAsia"/>
          <w:kern w:val="0"/>
          <w:sz w:val="32"/>
          <w:szCs w:val="32"/>
        </w:rPr>
        <w:t>依托住房金融三十余年传统优势和“新一代”核心系统技术优势，</w:t>
      </w:r>
      <w:r w:rsidR="009843FC">
        <w:rPr>
          <w:rFonts w:ascii="彩虹粗仿宋" w:eastAsia="彩虹粗仿宋" w:cs="宋体" w:hint="eastAsia"/>
          <w:kern w:val="0"/>
          <w:sz w:val="32"/>
          <w:szCs w:val="32"/>
        </w:rPr>
        <w:t>建设银行</w:t>
      </w:r>
      <w:r w:rsidR="00592B22" w:rsidRPr="00622AF4">
        <w:rPr>
          <w:rFonts w:ascii="彩虹粗仿宋" w:eastAsia="彩虹粗仿宋" w:cs="宋体" w:hint="eastAsia"/>
          <w:kern w:val="0"/>
          <w:sz w:val="32"/>
          <w:szCs w:val="32"/>
        </w:rPr>
        <w:t>在同业中率先推出住房租赁综合解决方案，创新推出</w:t>
      </w:r>
      <w:r w:rsidR="00A26BDC">
        <w:rPr>
          <w:rFonts w:ascii="彩虹粗仿宋" w:eastAsia="彩虹粗仿宋" w:cs="宋体" w:hint="eastAsia"/>
          <w:kern w:val="0"/>
          <w:sz w:val="32"/>
          <w:szCs w:val="32"/>
        </w:rPr>
        <w:t>集五大系统于一体的</w:t>
      </w:r>
      <w:r w:rsidR="00592B22" w:rsidRPr="00622AF4">
        <w:rPr>
          <w:rFonts w:ascii="彩虹粗仿宋" w:eastAsia="彩虹粗仿宋" w:cs="宋体" w:hint="eastAsia"/>
          <w:kern w:val="0"/>
          <w:sz w:val="32"/>
          <w:szCs w:val="32"/>
        </w:rPr>
        <w:t>住房租赁综合服务平台</w:t>
      </w:r>
      <w:r w:rsidR="00376171" w:rsidRPr="00622AF4">
        <w:rPr>
          <w:rFonts w:ascii="彩虹粗仿宋" w:eastAsia="彩虹粗仿宋" w:cs="宋体" w:hint="eastAsia"/>
          <w:kern w:val="0"/>
          <w:sz w:val="32"/>
          <w:szCs w:val="32"/>
        </w:rPr>
        <w:t>，积极向社会传导新时代住房消费新理念，打造“要租房</w:t>
      </w:r>
      <w:r w:rsidR="009843FC">
        <w:rPr>
          <w:rFonts w:ascii="彩虹粗仿宋" w:eastAsia="彩虹粗仿宋" w:cs="宋体" w:hint="eastAsia"/>
          <w:kern w:val="0"/>
          <w:sz w:val="32"/>
          <w:szCs w:val="32"/>
        </w:rPr>
        <w:t xml:space="preserve"> </w:t>
      </w:r>
      <w:r w:rsidR="00376171" w:rsidRPr="00622AF4">
        <w:rPr>
          <w:rFonts w:ascii="彩虹粗仿宋" w:eastAsia="彩虹粗仿宋" w:cs="宋体" w:hint="eastAsia"/>
          <w:kern w:val="0"/>
          <w:sz w:val="32"/>
          <w:szCs w:val="32"/>
        </w:rPr>
        <w:t>到建行”品牌形象。截至</w:t>
      </w:r>
      <w:r w:rsidR="0096747C" w:rsidRPr="00622AF4">
        <w:rPr>
          <w:rFonts w:ascii="彩虹粗仿宋" w:eastAsia="彩虹粗仿宋" w:cs="宋体" w:hint="eastAsia"/>
          <w:kern w:val="0"/>
          <w:sz w:val="32"/>
          <w:szCs w:val="32"/>
        </w:rPr>
        <w:t>目前</w:t>
      </w:r>
      <w:r w:rsidR="00376171" w:rsidRPr="00622AF4">
        <w:rPr>
          <w:rFonts w:ascii="彩虹粗仿宋" w:eastAsia="彩虹粗仿宋" w:cs="宋体" w:hint="eastAsia"/>
          <w:kern w:val="0"/>
          <w:sz w:val="32"/>
          <w:szCs w:val="32"/>
        </w:rPr>
        <w:t>，建设银行已与超过300个地级及以上行政区签订合作协议，</w:t>
      </w:r>
      <w:r w:rsidR="0096747C" w:rsidRPr="00622AF4">
        <w:rPr>
          <w:rFonts w:ascii="彩虹粗仿宋" w:eastAsia="彩虹粗仿宋" w:cs="宋体" w:hint="eastAsia"/>
          <w:kern w:val="0"/>
          <w:sz w:val="32"/>
          <w:szCs w:val="32"/>
        </w:rPr>
        <w:t>住房租赁平台</w:t>
      </w:r>
      <w:r w:rsidR="0006475C">
        <w:rPr>
          <w:rFonts w:ascii="彩虹粗仿宋" w:eastAsia="彩虹粗仿宋" w:cs="宋体" w:hint="eastAsia"/>
          <w:kern w:val="0"/>
          <w:sz w:val="32"/>
          <w:szCs w:val="32"/>
        </w:rPr>
        <w:t>已</w:t>
      </w:r>
      <w:r w:rsidR="00376171" w:rsidRPr="00622AF4">
        <w:rPr>
          <w:rFonts w:ascii="彩虹粗仿宋" w:eastAsia="彩虹粗仿宋" w:cs="宋体" w:hint="eastAsia"/>
          <w:kern w:val="0"/>
          <w:sz w:val="32"/>
          <w:szCs w:val="32"/>
        </w:rPr>
        <w:t>累计上线房源</w:t>
      </w:r>
      <w:r w:rsidR="00A514BB">
        <w:rPr>
          <w:rFonts w:ascii="彩虹粗仿宋" w:eastAsia="彩虹粗仿宋" w:cs="宋体" w:hint="eastAsia"/>
          <w:kern w:val="0"/>
          <w:sz w:val="32"/>
          <w:szCs w:val="32"/>
        </w:rPr>
        <w:t>12</w:t>
      </w:r>
      <w:r w:rsidR="007F44B7" w:rsidRPr="00622AF4">
        <w:rPr>
          <w:rFonts w:ascii="彩虹粗仿宋" w:eastAsia="彩虹粗仿宋" w:cs="宋体" w:hint="eastAsia"/>
          <w:kern w:val="0"/>
          <w:sz w:val="32"/>
          <w:szCs w:val="32"/>
        </w:rPr>
        <w:t>万套</w:t>
      </w:r>
      <w:r w:rsidR="00376171" w:rsidRPr="00622AF4">
        <w:rPr>
          <w:rFonts w:ascii="彩虹粗仿宋" w:eastAsia="彩虹粗仿宋" w:cs="宋体" w:hint="eastAsia"/>
          <w:kern w:val="0"/>
          <w:sz w:val="32"/>
          <w:szCs w:val="32"/>
        </w:rPr>
        <w:t>。</w:t>
      </w:r>
    </w:p>
    <w:p w:rsidR="00CB18A8" w:rsidRPr="00CB18A8" w:rsidRDefault="00CB18A8" w:rsidP="00173AAF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 w:rsidRPr="00622AF4">
        <w:rPr>
          <w:rFonts w:ascii="彩虹粗仿宋" w:eastAsia="彩虹粗仿宋" w:hAnsi="宋体" w:cs="宋体"/>
          <w:kern w:val="0"/>
          <w:sz w:val="32"/>
          <w:szCs w:val="32"/>
        </w:rPr>
        <w:t>2017年，建设银行</w:t>
      </w:r>
      <w:r w:rsidR="00AB65A0" w:rsidRPr="00622AF4">
        <w:rPr>
          <w:rFonts w:ascii="彩虹粗仿宋" w:eastAsia="彩虹粗仿宋" w:hAnsi="宋体" w:cs="宋体" w:hint="eastAsia"/>
          <w:kern w:val="0"/>
          <w:sz w:val="32"/>
          <w:szCs w:val="32"/>
        </w:rPr>
        <w:t>持续巩固业务优势</w:t>
      </w:r>
      <w:r w:rsidR="00AB65A0">
        <w:rPr>
          <w:rFonts w:ascii="彩虹粗仿宋" w:eastAsia="彩虹粗仿宋" w:hAnsi="宋体" w:cs="宋体" w:hint="eastAsia"/>
          <w:kern w:val="0"/>
          <w:sz w:val="32"/>
          <w:szCs w:val="32"/>
        </w:rPr>
        <w:t>，服务实体经济的能力和</w:t>
      </w:r>
      <w:proofErr w:type="gramStart"/>
      <w:r w:rsidR="00AB65A0">
        <w:rPr>
          <w:rFonts w:ascii="彩虹粗仿宋" w:eastAsia="彩虹粗仿宋" w:hAnsi="宋体" w:cs="宋体" w:hint="eastAsia"/>
          <w:kern w:val="0"/>
          <w:sz w:val="32"/>
          <w:szCs w:val="32"/>
        </w:rPr>
        <w:t>质效</w:t>
      </w:r>
      <w:proofErr w:type="gramEnd"/>
      <w:r w:rsidR="00F9433B">
        <w:rPr>
          <w:rFonts w:ascii="彩虹粗仿宋" w:eastAsia="彩虹粗仿宋" w:hAnsi="宋体" w:cs="宋体" w:hint="eastAsia"/>
          <w:kern w:val="0"/>
          <w:sz w:val="32"/>
          <w:szCs w:val="32"/>
        </w:rPr>
        <w:t>进一步提升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，从贷款到综合融资，从综合融资到“融资+融智”，服务的深度和广度不断拓展。</w:t>
      </w:r>
    </w:p>
    <w:p w:rsidR="00CB18A8" w:rsidRPr="00CB18A8" w:rsidRDefault="00CB18A8" w:rsidP="00173AAF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发挥自身特色优势，主动对接国家战略。</w:t>
      </w:r>
      <w:r w:rsidR="00165D8A">
        <w:rPr>
          <w:rFonts w:ascii="彩虹粗仿宋" w:eastAsia="彩虹粗仿宋" w:hAnsi="宋体" w:cs="宋体" w:hint="eastAsia"/>
          <w:kern w:val="0"/>
          <w:sz w:val="32"/>
          <w:szCs w:val="32"/>
        </w:rPr>
        <w:t>建设银行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率先跟进</w:t>
      </w:r>
      <w:proofErr w:type="gramStart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服务雄安新区</w:t>
      </w:r>
      <w:proofErr w:type="gramEnd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建设，</w:t>
      </w:r>
      <w:r w:rsidR="00840D22">
        <w:rPr>
          <w:rFonts w:ascii="彩虹粗仿宋" w:eastAsia="彩虹粗仿宋" w:hAnsi="宋体" w:cs="宋体" w:hint="eastAsia"/>
          <w:kern w:val="0"/>
          <w:sz w:val="32"/>
          <w:szCs w:val="32"/>
        </w:rPr>
        <w:t>大</w:t>
      </w:r>
      <w:r w:rsidR="00840D22"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力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支持“一带一路”</w:t>
      </w:r>
      <w:r w:rsidR="00840D22"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长江经济带、京津冀协同发展等重大战略实施。</w:t>
      </w:r>
      <w:r w:rsidR="00D17B33" w:rsidRPr="00D17B33">
        <w:rPr>
          <w:rFonts w:ascii="彩虹粗仿宋" w:eastAsia="彩虹粗仿宋" w:hAnsi="宋体" w:cs="宋体" w:hint="eastAsia"/>
          <w:kern w:val="0"/>
          <w:sz w:val="32"/>
          <w:szCs w:val="32"/>
        </w:rPr>
        <w:t>基础设施行业领域贷款余额33,574.53亿元，较上年增加4,612.97亿元，增幅15.93%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；积极</w:t>
      </w:r>
      <w:proofErr w:type="gramStart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组建跨条线</w:t>
      </w:r>
      <w:proofErr w:type="gramEnd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、跨区域的并购服务专业团队，重点支持国企改革、“走出去”等建设项目，综合投融资保持较快增长。</w:t>
      </w:r>
    </w:p>
    <w:p w:rsidR="00121FDE" w:rsidRPr="00121FDE" w:rsidRDefault="00121FDE" w:rsidP="00121FDE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lastRenderedPageBreak/>
        <w:t>助力“三去一降一补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”。推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动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新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经济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成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长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和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传统产业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升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级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，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战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略性新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兴产业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和高技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术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行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业贷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款</w:t>
      </w:r>
      <w:r w:rsidR="0096747C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实现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较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快增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长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，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绿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色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贷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款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余额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突破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1</w:t>
      </w:r>
      <w:proofErr w:type="gramStart"/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万亿</w:t>
      </w:r>
      <w:proofErr w:type="gramEnd"/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元，</w:t>
      </w:r>
      <w:r w:rsidR="00A26BDC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增幅12.74%，</w:t>
      </w:r>
      <w:r w:rsidR="00D33745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有效控制产能过剩行业贷款投放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。保持市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场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化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债转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股先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发优势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，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债转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股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签约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金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额5,897亿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元，落地金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额1,008亿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元，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签约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金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额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和落地金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额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均居同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业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第一</w:t>
      </w:r>
      <w:r w:rsidRPr="00121FDE">
        <w:rPr>
          <w:rFonts w:ascii="彩虹粗仿宋" w:eastAsia="彩虹粗仿宋" w:hAnsi="宋体" w:cs="宋体" w:hint="eastAsia"/>
          <w:kern w:val="0"/>
          <w:sz w:val="32"/>
          <w:szCs w:val="32"/>
        </w:rPr>
        <w:t>, 助力企业</w:t>
      </w:r>
      <w:r w:rsidRPr="00121FDE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降低杠杆水平。</w:t>
      </w:r>
    </w:p>
    <w:p w:rsidR="00CB18A8" w:rsidRPr="00121FDE" w:rsidRDefault="00CB18A8" w:rsidP="00121FDE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努力降低融资成本，做好减费让利，切实减轻企业负担。推广“小微快贷”、</w:t>
      </w:r>
      <w:r w:rsidR="00592B22">
        <w:rPr>
          <w:rFonts w:ascii="彩虹粗仿宋" w:eastAsia="彩虹粗仿宋" w:hAnsi="宋体" w:cs="宋体" w:hint="eastAsia"/>
          <w:kern w:val="0"/>
          <w:sz w:val="32"/>
          <w:szCs w:val="32"/>
        </w:rPr>
        <w:t>“云税贷”</w:t>
      </w:r>
      <w:r w:rsidR="0096747C"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“裕农通”等创新模式，支持经济薄弱环节，小</w:t>
      </w:r>
      <w:proofErr w:type="gramStart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微企业</w:t>
      </w:r>
      <w:proofErr w:type="gramEnd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和涉农贷款余额分别达到</w:t>
      </w:r>
      <w:r w:rsidR="00347D91">
        <w:rPr>
          <w:rFonts w:ascii="彩虹粗仿宋" w:eastAsia="彩虹粗仿宋" w:hAnsi="宋体" w:cs="宋体" w:hint="eastAsia"/>
          <w:kern w:val="0"/>
          <w:sz w:val="32"/>
          <w:szCs w:val="32"/>
        </w:rPr>
        <w:t>1.61</w:t>
      </w:r>
      <w:proofErr w:type="gramStart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万亿</w:t>
      </w:r>
      <w:proofErr w:type="gramEnd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元和</w:t>
      </w:r>
      <w:r w:rsidR="00347D91">
        <w:rPr>
          <w:rFonts w:ascii="彩虹粗仿宋" w:eastAsia="彩虹粗仿宋" w:hAnsi="宋体" w:cs="宋体" w:hint="eastAsia"/>
          <w:kern w:val="0"/>
          <w:sz w:val="32"/>
          <w:szCs w:val="32"/>
        </w:rPr>
        <w:t>1.77</w:t>
      </w:r>
      <w:proofErr w:type="gramStart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万亿</w:t>
      </w:r>
      <w:proofErr w:type="gramEnd"/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元，普惠金融业务实现新突破，</w:t>
      </w:r>
      <w:r w:rsidR="00121FDE">
        <w:rPr>
          <w:rFonts w:ascii="彩虹粗仿宋" w:eastAsia="彩虹粗仿宋" w:hAnsi="宋体" w:cs="宋体" w:hint="eastAsia"/>
          <w:kern w:val="0"/>
          <w:sz w:val="32"/>
          <w:szCs w:val="32"/>
        </w:rPr>
        <w:t>把“小企业”做成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“大事业”。</w:t>
      </w:r>
    </w:p>
    <w:p w:rsidR="00A26BDC" w:rsidRDefault="008E34B4">
      <w:pPr>
        <w:widowControl/>
        <w:spacing w:line="600" w:lineRule="exact"/>
        <w:ind w:firstLineChars="200" w:firstLine="640"/>
        <w:rPr>
          <w:rFonts w:ascii="彩虹粗仿宋" w:eastAsia="彩虹粗仿宋" w:hAnsi="彩虹粗仿宋" w:cs="彩虹粗仿宋"/>
          <w:kern w:val="0"/>
          <w:sz w:val="32"/>
          <w:szCs w:val="32"/>
        </w:rPr>
      </w:pP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推进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零售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业务优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先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战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略。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个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人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银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行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业务税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前利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润占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比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达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到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45.95%，较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上年提高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2.16个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百分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点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。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2017年末，个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人住房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贷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款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余额4.21</w:t>
      </w:r>
      <w:proofErr w:type="gramStart"/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万亿</w:t>
      </w:r>
      <w:proofErr w:type="gramEnd"/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元，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较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上年新增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6,274.20亿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元，增幅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17.50%，余额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居同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业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首位。</w:t>
      </w:r>
      <w:r w:rsidR="00592B22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助力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消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费</w:t>
      </w:r>
      <w:r w:rsidR="00592B22">
        <w:rPr>
          <w:rFonts w:ascii="彩虹粗仿宋" w:eastAsia="彩虹粗仿宋" w:hAnsi="宋体" w:cs="宋体" w:hint="eastAsia"/>
          <w:kern w:val="0"/>
          <w:sz w:val="32"/>
          <w:szCs w:val="32"/>
        </w:rPr>
        <w:t>转型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升</w:t>
      </w:r>
      <w:r w:rsidR="00592B22">
        <w:rPr>
          <w:rFonts w:ascii="彩虹粗仿宋" w:eastAsia="彩虹粗仿宋" w:hAnsi="宋体" w:cs="宋体" w:hint="eastAsia"/>
          <w:kern w:val="0"/>
          <w:sz w:val="32"/>
          <w:szCs w:val="32"/>
        </w:rPr>
        <w:t>级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，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个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人消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费贷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款新增同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业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第一，“快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贷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”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电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子渠道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个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人</w:t>
      </w:r>
      <w:proofErr w:type="gramStart"/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自助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贷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款</w:t>
      </w:r>
      <w:proofErr w:type="gramEnd"/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余额1,563.39亿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元</w:t>
      </w:r>
      <w:r w:rsidRPr="008E34B4">
        <w:rPr>
          <w:rFonts w:ascii="彩虹粗仿宋" w:eastAsia="彩虹粗仿宋" w:hAnsi="宋体" w:cs="宋体" w:hint="eastAsia"/>
          <w:kern w:val="0"/>
          <w:sz w:val="32"/>
          <w:szCs w:val="32"/>
        </w:rPr>
        <w:t>, 新增1,274.64亿</w:t>
      </w:r>
      <w:r w:rsidRPr="008E34B4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元。</w:t>
      </w:r>
      <w:r w:rsidR="00D33745" w:rsidRPr="00D33745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信用卡累计发卡突破1 亿张，实现消费交易额2.62 万亿元，贷款余额达5,636.13 亿元，客户总量、贷款余额、活动商户数和资产质量等核心指标保持同业领先。</w:t>
      </w:r>
    </w:p>
    <w:p w:rsidR="00A26BDC" w:rsidRDefault="00A26BDC">
      <w:pPr>
        <w:widowControl/>
        <w:spacing w:line="600" w:lineRule="exact"/>
        <w:ind w:firstLineChars="200" w:firstLine="640"/>
        <w:rPr>
          <w:rFonts w:ascii="彩虹粗仿宋" w:eastAsia="彩虹粗仿宋" w:hAnsi="彩虹粗仿宋" w:cs="彩虹粗仿宋"/>
          <w:kern w:val="0"/>
          <w:sz w:val="32"/>
          <w:szCs w:val="32"/>
        </w:rPr>
      </w:pPr>
    </w:p>
    <w:p w:rsidR="00003E15" w:rsidRPr="008F2AF2" w:rsidRDefault="00003E15">
      <w:pPr>
        <w:widowControl/>
        <w:spacing w:line="600" w:lineRule="exact"/>
        <w:ind w:firstLineChars="200" w:firstLine="640"/>
        <w:rPr>
          <w:rFonts w:ascii="彩虹粗仿宋" w:eastAsia="彩虹粗仿宋" w:hAnsi="彩虹粗仿宋" w:cs="彩虹粗仿宋"/>
          <w:kern w:val="0"/>
          <w:sz w:val="32"/>
          <w:szCs w:val="32"/>
        </w:rPr>
      </w:pPr>
    </w:p>
    <w:p w:rsidR="00CB18A8" w:rsidRPr="00CB18A8" w:rsidRDefault="00592B22" w:rsidP="008E34B4">
      <w:pPr>
        <w:widowControl/>
        <w:spacing w:line="600" w:lineRule="exact"/>
        <w:ind w:firstLineChars="200" w:firstLine="643"/>
        <w:rPr>
          <w:rFonts w:ascii="彩虹粗仿宋" w:eastAsia="彩虹粗仿宋" w:hAnsi="宋体" w:cs="宋体"/>
          <w:b/>
          <w:kern w:val="0"/>
          <w:sz w:val="32"/>
          <w:szCs w:val="32"/>
        </w:rPr>
      </w:pPr>
      <w:r w:rsidRPr="00CB18A8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lastRenderedPageBreak/>
        <w:t>加快金融科技创新</w:t>
      </w:r>
      <w:r w:rsidR="00CB18A8" w:rsidRPr="00CB18A8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，</w:t>
      </w:r>
      <w:r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持续巩固</w:t>
      </w:r>
      <w:r w:rsidRPr="00CB18A8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先发优势</w:t>
      </w:r>
    </w:p>
    <w:p w:rsidR="00CB18A8" w:rsidRDefault="00CB18A8" w:rsidP="00173AAF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kern w:val="0"/>
          <w:sz w:val="32"/>
          <w:szCs w:val="32"/>
        </w:rPr>
        <w:t>2017年，建设银行</w:t>
      </w:r>
      <w:r w:rsidR="00592B22"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加快实施金融科技战略</w:t>
      </w:r>
      <w:r w:rsidR="00592B22">
        <w:rPr>
          <w:rFonts w:ascii="彩虹粗仿宋" w:eastAsia="彩虹粗仿宋" w:hAnsi="宋体" w:cs="宋体" w:hint="eastAsia"/>
          <w:kern w:val="0"/>
          <w:sz w:val="32"/>
          <w:szCs w:val="32"/>
        </w:rPr>
        <w:t>，打造新的竞争优势</w:t>
      </w:r>
      <w:r w:rsidR="0096747C">
        <w:rPr>
          <w:rFonts w:ascii="彩虹粗仿宋" w:eastAsia="彩虹粗仿宋" w:hAnsi="宋体" w:cs="宋体" w:hint="eastAsia"/>
          <w:kern w:val="0"/>
          <w:sz w:val="32"/>
          <w:szCs w:val="32"/>
        </w:rPr>
        <w:t>。</w:t>
      </w:r>
      <w:r w:rsidR="00636F7A">
        <w:rPr>
          <w:rFonts w:ascii="彩虹粗仿宋" w:eastAsia="彩虹粗仿宋" w:hAnsi="宋体" w:cs="宋体" w:hint="eastAsia"/>
          <w:kern w:val="0"/>
          <w:sz w:val="32"/>
          <w:szCs w:val="32"/>
        </w:rPr>
        <w:t>“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新一代</w:t>
      </w:r>
      <w:r w:rsidR="00636F7A">
        <w:rPr>
          <w:rFonts w:ascii="彩虹粗仿宋" w:eastAsia="彩虹粗仿宋" w:hAnsi="宋体" w:cs="宋体" w:hint="eastAsia"/>
          <w:kern w:val="0"/>
          <w:sz w:val="32"/>
          <w:szCs w:val="32"/>
        </w:rPr>
        <w:t>”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核心系统全面竣工，</w:t>
      </w:r>
      <w:r w:rsidR="00FB1169">
        <w:rPr>
          <w:rFonts w:ascii="彩虹粗仿宋" w:eastAsia="彩虹粗仿宋" w:hAnsi="宋体" w:cs="宋体" w:hint="eastAsia"/>
          <w:kern w:val="0"/>
          <w:sz w:val="32"/>
          <w:szCs w:val="32"/>
        </w:rPr>
        <w:t>建成了业界领先的数据管理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和应用体系，</w:t>
      </w:r>
      <w:r w:rsidR="00FB1169">
        <w:rPr>
          <w:rFonts w:ascii="彩虹粗仿宋" w:eastAsia="彩虹粗仿宋" w:hAnsi="宋体" w:cs="宋体" w:hint="eastAsia"/>
          <w:kern w:val="0"/>
          <w:sz w:val="32"/>
          <w:szCs w:val="32"/>
        </w:rPr>
        <w:t>企业级整体数据能力位居同业领先行列，</w:t>
      </w:r>
      <w:r w:rsidR="0096747C">
        <w:rPr>
          <w:rFonts w:ascii="彩虹粗仿宋" w:eastAsia="彩虹粗仿宋" w:hAnsi="宋体" w:cs="宋体" w:hint="eastAsia"/>
          <w:kern w:val="0"/>
          <w:sz w:val="32"/>
          <w:szCs w:val="32"/>
        </w:rPr>
        <w:t>集团</w:t>
      </w:r>
      <w:r w:rsidR="00592B22"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核心竞争力</w:t>
      </w:r>
      <w:r w:rsidR="00FB1169">
        <w:rPr>
          <w:rFonts w:ascii="彩虹粗仿宋" w:eastAsia="彩虹粗仿宋" w:hAnsi="宋体" w:cs="宋体" w:hint="eastAsia"/>
          <w:kern w:val="0"/>
          <w:sz w:val="32"/>
          <w:szCs w:val="32"/>
        </w:rPr>
        <w:t>显著增强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。</w:t>
      </w:r>
      <w:r w:rsidR="0096747C">
        <w:rPr>
          <w:rFonts w:ascii="彩虹粗仿宋" w:eastAsia="彩虹粗仿宋" w:hAnsi="宋体" w:cs="宋体" w:hint="eastAsia"/>
          <w:kern w:val="0"/>
          <w:sz w:val="32"/>
          <w:szCs w:val="32"/>
        </w:rPr>
        <w:t>全面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推动“新一代”成果转化，通过系统和软件产品优势获得客户和新的利润增长点</w:t>
      </w:r>
      <w:r w:rsidR="00FB1169">
        <w:rPr>
          <w:rFonts w:ascii="彩虹粗仿宋" w:eastAsia="彩虹粗仿宋" w:hAnsi="宋体" w:cs="宋体" w:hint="eastAsia"/>
          <w:kern w:val="0"/>
          <w:sz w:val="32"/>
          <w:szCs w:val="32"/>
        </w:rPr>
        <w:t>，</w:t>
      </w:r>
      <w:r w:rsidR="00FB1169" w:rsidRPr="00CE11DB">
        <w:rPr>
          <w:rFonts w:ascii="彩虹粗仿宋" w:eastAsia="彩虹粗仿宋" w:hAnsi="宋体" w:cs="宋体" w:hint="eastAsia"/>
          <w:kern w:val="0"/>
          <w:sz w:val="32"/>
          <w:szCs w:val="32"/>
        </w:rPr>
        <w:t>截至2017年末，“小微快贷”</w:t>
      </w:r>
      <w:r w:rsidR="0096747C">
        <w:rPr>
          <w:rFonts w:ascii="彩虹粗仿宋" w:eastAsia="彩虹粗仿宋" w:hAnsi="宋体" w:cs="宋体" w:hint="eastAsia"/>
          <w:kern w:val="0"/>
          <w:sz w:val="32"/>
          <w:szCs w:val="32"/>
        </w:rPr>
        <w:t>实现当年新增客户14万户，</w:t>
      </w:r>
      <w:r w:rsidR="00FB1169" w:rsidRPr="00CE11DB">
        <w:rPr>
          <w:rFonts w:ascii="彩虹粗仿宋" w:eastAsia="彩虹粗仿宋" w:hAnsi="宋体" w:cs="宋体" w:hint="eastAsia"/>
          <w:kern w:val="0"/>
          <w:sz w:val="32"/>
          <w:szCs w:val="32"/>
        </w:rPr>
        <w:t>累计向21万客户投放贷款1,718亿元。</w:t>
      </w:r>
      <w:r w:rsidR="0096747C">
        <w:rPr>
          <w:rFonts w:ascii="彩虹粗仿宋" w:eastAsia="彩虹粗仿宋" w:hAnsi="宋体" w:cs="宋体" w:hint="eastAsia"/>
          <w:kern w:val="0"/>
          <w:sz w:val="32"/>
          <w:szCs w:val="32"/>
        </w:rPr>
        <w:t>积极实施大数据战略，建设大数据工作平台，</w:t>
      </w:r>
      <w:r w:rsidR="0096747C"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实施大数据应用项目430余个，</w:t>
      </w:r>
      <w:r w:rsidR="0096747C">
        <w:rPr>
          <w:rFonts w:ascii="彩虹粗仿宋" w:eastAsia="彩虹粗仿宋" w:hAnsi="宋体" w:cs="宋体" w:hint="eastAsia"/>
          <w:kern w:val="0"/>
          <w:sz w:val="32"/>
          <w:szCs w:val="32"/>
        </w:rPr>
        <w:t>业内首家创新推出住房价格指数和住房租赁指数</w:t>
      </w:r>
      <w:r w:rsidR="0096747C"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。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推进智慧银行建设，智慧柜员机覆</w:t>
      </w:r>
      <w:r w:rsidRPr="00FB1169">
        <w:rPr>
          <w:rFonts w:ascii="彩虹粗仿宋" w:eastAsia="彩虹粗仿宋" w:hAnsi="宋体" w:cs="宋体" w:hint="eastAsia"/>
          <w:kern w:val="0"/>
          <w:sz w:val="32"/>
          <w:szCs w:val="32"/>
        </w:rPr>
        <w:t>盖全部网点。以开放共享的理念探索科技能力输出，</w:t>
      </w:r>
      <w:r w:rsidR="00FB1169" w:rsidRPr="00FB1169">
        <w:rPr>
          <w:rFonts w:ascii="彩虹粗仿宋" w:eastAsia="彩虹粗仿宋" w:hAnsi="宋体" w:cs="宋体" w:hint="eastAsia"/>
          <w:kern w:val="0"/>
          <w:sz w:val="32"/>
          <w:szCs w:val="32"/>
        </w:rPr>
        <w:t>着力打造与互联网、大数据、人工智能深度融合的金融综合服务能力，</w:t>
      </w:r>
      <w:r w:rsidRPr="00CB18A8">
        <w:rPr>
          <w:rFonts w:ascii="彩虹粗仿宋" w:eastAsia="彩虹粗仿宋" w:hAnsi="宋体" w:cs="宋体" w:hint="eastAsia"/>
          <w:kern w:val="0"/>
          <w:sz w:val="32"/>
          <w:szCs w:val="32"/>
        </w:rPr>
        <w:t>为客户提供“融资、融智、融网”全方位、多层次、综合化服务。</w:t>
      </w:r>
    </w:p>
    <w:p w:rsidR="00106EA0" w:rsidRDefault="00654ACB" w:rsidP="00173AAF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kern w:val="0"/>
          <w:sz w:val="32"/>
          <w:szCs w:val="32"/>
        </w:rPr>
        <w:t>2017年，建设银行</w:t>
      </w:r>
      <w:r w:rsidR="00592B22">
        <w:rPr>
          <w:rFonts w:ascii="彩虹粗仿宋" w:eastAsia="彩虹粗仿宋" w:hAnsi="宋体" w:cs="宋体" w:hint="eastAsia"/>
          <w:kern w:val="0"/>
          <w:sz w:val="32"/>
          <w:szCs w:val="32"/>
        </w:rPr>
        <w:t>紧跟国家创新驱动发展战略</w:t>
      </w: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，推进商业模式创新，加快实现由规模驱动向创新驱动转变，构建全方位、丰富化的产品和服务体系。2017年完成产品创新</w:t>
      </w:r>
      <w:r w:rsidR="00347D91">
        <w:rPr>
          <w:rFonts w:ascii="彩虹粗仿宋" w:eastAsia="彩虹粗仿宋" w:hAnsi="宋体" w:cs="宋体" w:hint="eastAsia"/>
          <w:kern w:val="0"/>
          <w:sz w:val="32"/>
          <w:szCs w:val="32"/>
        </w:rPr>
        <w:t>1,</w:t>
      </w:r>
      <w:r w:rsidR="00442E00">
        <w:rPr>
          <w:rFonts w:ascii="彩虹粗仿宋" w:eastAsia="彩虹粗仿宋" w:hAnsi="宋体" w:cs="宋体" w:hint="eastAsia"/>
          <w:kern w:val="0"/>
          <w:sz w:val="32"/>
          <w:szCs w:val="32"/>
        </w:rPr>
        <w:t>500</w:t>
      </w: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余项，产品移植</w:t>
      </w:r>
      <w:r w:rsidR="00347D91">
        <w:rPr>
          <w:rFonts w:ascii="彩虹粗仿宋" w:eastAsia="彩虹粗仿宋" w:hAnsi="宋体" w:cs="宋体" w:hint="eastAsia"/>
          <w:kern w:val="0"/>
          <w:sz w:val="32"/>
          <w:szCs w:val="32"/>
        </w:rPr>
        <w:t>2,400</w:t>
      </w:r>
      <w:r w:rsidR="00592B22">
        <w:rPr>
          <w:rFonts w:ascii="彩虹粗仿宋" w:eastAsia="彩虹粗仿宋" w:hAnsi="宋体" w:cs="宋体" w:hint="eastAsia"/>
          <w:kern w:val="0"/>
          <w:sz w:val="32"/>
          <w:szCs w:val="32"/>
        </w:rPr>
        <w:t>项。</w:t>
      </w: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准确把握现代化经济体系的特点和客户需求的变化，培育新兴业务竞争优势，打造盈利增长点。金融市场交易能力和做</w:t>
      </w:r>
      <w:proofErr w:type="gramStart"/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市能力</w:t>
      </w:r>
      <w:proofErr w:type="gramEnd"/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提升，代客交易业务收入达到</w:t>
      </w:r>
      <w:r w:rsidR="001123B7">
        <w:rPr>
          <w:rFonts w:ascii="彩虹粗仿宋" w:eastAsia="彩虹粗仿宋" w:hAnsi="宋体" w:cs="宋体" w:hint="eastAsia"/>
          <w:kern w:val="0"/>
          <w:sz w:val="32"/>
          <w:szCs w:val="32"/>
        </w:rPr>
        <w:t>13</w:t>
      </w:r>
      <w:r w:rsidR="00442E00">
        <w:rPr>
          <w:rFonts w:ascii="彩虹粗仿宋" w:eastAsia="彩虹粗仿宋" w:hAnsi="宋体" w:cs="宋体" w:hint="eastAsia"/>
          <w:kern w:val="0"/>
          <w:sz w:val="32"/>
          <w:szCs w:val="32"/>
        </w:rPr>
        <w:t>9.84</w:t>
      </w: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亿元，同比增长</w:t>
      </w:r>
      <w:r w:rsidR="001123B7">
        <w:rPr>
          <w:rFonts w:ascii="彩虹粗仿宋" w:eastAsia="彩虹粗仿宋" w:hAnsi="宋体" w:cs="宋体" w:hint="eastAsia"/>
          <w:kern w:val="0"/>
          <w:sz w:val="32"/>
          <w:szCs w:val="32"/>
        </w:rPr>
        <w:t>1</w:t>
      </w:r>
      <w:r w:rsidR="00442E00">
        <w:rPr>
          <w:rFonts w:ascii="彩虹粗仿宋" w:eastAsia="彩虹粗仿宋" w:hAnsi="宋体" w:cs="宋体" w:hint="eastAsia"/>
          <w:kern w:val="0"/>
          <w:sz w:val="32"/>
          <w:szCs w:val="32"/>
        </w:rPr>
        <w:t>6.14</w:t>
      </w: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%。非金融企业债券承销金额</w:t>
      </w:r>
      <w:r w:rsidR="00E70546">
        <w:rPr>
          <w:rFonts w:ascii="彩虹粗仿宋" w:eastAsia="彩虹粗仿宋" w:hAnsi="宋体" w:cs="宋体" w:hint="eastAsia"/>
          <w:kern w:val="0"/>
          <w:sz w:val="32"/>
          <w:szCs w:val="32"/>
        </w:rPr>
        <w:t>突破</w:t>
      </w:r>
      <w:r w:rsidR="001123B7">
        <w:rPr>
          <w:rFonts w:ascii="彩虹粗仿宋" w:eastAsia="彩虹粗仿宋" w:hAnsi="宋体" w:cs="宋体" w:hint="eastAsia"/>
          <w:kern w:val="0"/>
          <w:sz w:val="32"/>
          <w:szCs w:val="32"/>
        </w:rPr>
        <w:t>4,000</w:t>
      </w:r>
      <w:r w:rsidR="00442E00">
        <w:rPr>
          <w:rFonts w:ascii="彩虹粗仿宋" w:eastAsia="彩虹粗仿宋" w:hAnsi="宋体" w:cs="宋体" w:hint="eastAsia"/>
          <w:kern w:val="0"/>
          <w:sz w:val="32"/>
          <w:szCs w:val="32"/>
        </w:rPr>
        <w:t>.95</w:t>
      </w:r>
      <w:r w:rsidR="00376171">
        <w:rPr>
          <w:rFonts w:ascii="彩虹粗仿宋" w:eastAsia="彩虹粗仿宋" w:hAnsi="宋体" w:cs="宋体" w:hint="eastAsia"/>
          <w:kern w:val="0"/>
          <w:sz w:val="32"/>
          <w:szCs w:val="32"/>
        </w:rPr>
        <w:t>亿元</w:t>
      </w: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，成功蝉联“七连冠”。</w:t>
      </w:r>
    </w:p>
    <w:p w:rsidR="00355194" w:rsidRDefault="00864219" w:rsidP="00173AAF">
      <w:pPr>
        <w:widowControl/>
        <w:spacing w:line="600" w:lineRule="exact"/>
        <w:ind w:firstLineChars="196" w:firstLine="630"/>
        <w:rPr>
          <w:rFonts w:ascii="彩虹粗仿宋" w:eastAsia="彩虹粗仿宋" w:hAnsi="宋体" w:cs="宋体"/>
          <w:b/>
          <w:kern w:val="0"/>
          <w:sz w:val="32"/>
          <w:szCs w:val="32"/>
        </w:rPr>
      </w:pPr>
      <w:r w:rsidRPr="00864219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lastRenderedPageBreak/>
        <w:t>提升</w:t>
      </w:r>
      <w:r w:rsidR="00654ACB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全面风险管控</w:t>
      </w:r>
      <w:r w:rsidR="00106EA0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，</w:t>
      </w:r>
      <w:r w:rsidR="00654ACB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发挥市场稳定器作用</w:t>
      </w:r>
    </w:p>
    <w:p w:rsidR="00654ACB" w:rsidRPr="00654ACB" w:rsidRDefault="00654ACB" w:rsidP="00173AAF">
      <w:pPr>
        <w:widowControl/>
        <w:spacing w:line="600" w:lineRule="exact"/>
        <w:ind w:firstLineChars="196" w:firstLine="627"/>
        <w:rPr>
          <w:rFonts w:ascii="彩虹粗仿宋" w:eastAsia="彩虹粗仿宋" w:hAnsi="宋体" w:cs="宋体"/>
          <w:kern w:val="0"/>
          <w:sz w:val="32"/>
          <w:szCs w:val="32"/>
        </w:rPr>
      </w:pP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2017</w:t>
      </w:r>
      <w:r w:rsidR="00FB1169">
        <w:rPr>
          <w:rFonts w:ascii="彩虹粗仿宋" w:eastAsia="彩虹粗仿宋" w:hAnsi="宋体" w:cs="宋体" w:hint="eastAsia"/>
          <w:kern w:val="0"/>
          <w:sz w:val="32"/>
          <w:szCs w:val="32"/>
        </w:rPr>
        <w:t>年，建设银行</w:t>
      </w: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准确把握风险变化规律，</w:t>
      </w:r>
      <w:r w:rsidR="00FB1169">
        <w:rPr>
          <w:rFonts w:ascii="彩虹粗仿宋" w:eastAsia="彩虹粗仿宋" w:hAnsi="宋体" w:cs="宋体" w:hint="eastAsia"/>
          <w:kern w:val="0"/>
          <w:sz w:val="32"/>
          <w:szCs w:val="32"/>
        </w:rPr>
        <w:t>着力健全风险防控机制，</w:t>
      </w: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守住不发生系统性金融风险的底线，发挥市场稳定器和风险减压阀作用</w:t>
      </w:r>
      <w:r w:rsidR="00A63A2A">
        <w:rPr>
          <w:rFonts w:ascii="彩虹粗仿宋" w:eastAsia="彩虹粗仿宋" w:hAnsi="宋体" w:cs="宋体" w:hint="eastAsia"/>
          <w:kern w:val="0"/>
          <w:sz w:val="32"/>
          <w:szCs w:val="32"/>
        </w:rPr>
        <w:t>，全面风险管理体系不断完善</w:t>
      </w:r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。运用互联网、大数据等新技术，提升风险精准预警预控能力，对风险早识别、早预警、早发现、早处置，主动管</w:t>
      </w:r>
      <w:proofErr w:type="gramStart"/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控风险</w:t>
      </w:r>
      <w:proofErr w:type="gramEnd"/>
      <w:r w:rsidRPr="00654ACB">
        <w:rPr>
          <w:rFonts w:ascii="彩虹粗仿宋" w:eastAsia="彩虹粗仿宋" w:hAnsi="宋体" w:cs="宋体" w:hint="eastAsia"/>
          <w:kern w:val="0"/>
          <w:sz w:val="32"/>
          <w:szCs w:val="32"/>
        </w:rPr>
        <w:t>取得良好成效，集团资产质量关键指标“五降两升”，不良贷款率、逾期率、关注类贷款占比、新暴露不良比率和信贷损失率下降，逾期不良负剪刀差持续扩大，风险抵补能力持续提升。</w:t>
      </w:r>
    </w:p>
    <w:p w:rsidR="00411EF9" w:rsidRPr="00F331DE" w:rsidRDefault="00654ACB" w:rsidP="00173AAF">
      <w:pPr>
        <w:widowControl/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  <w:lang w:val="en-GB"/>
        </w:rPr>
      </w:pPr>
      <w:r w:rsidRPr="00F331DE">
        <w:rPr>
          <w:rFonts w:ascii="彩虹粗仿宋" w:eastAsia="彩虹粗仿宋" w:hAnsi="宋体" w:cs="宋体" w:hint="eastAsia"/>
          <w:kern w:val="0"/>
          <w:sz w:val="32"/>
          <w:szCs w:val="32"/>
          <w:lang w:val="en-GB"/>
        </w:rPr>
        <w:t>2017年，集团不良贷款余额</w:t>
      </w:r>
      <w:r w:rsidR="001123B7" w:rsidRPr="00F331DE">
        <w:rPr>
          <w:rFonts w:ascii="彩虹粗仿宋" w:eastAsia="彩虹粗仿宋" w:hAnsi="宋体" w:cs="宋体" w:hint="eastAsia"/>
          <w:kern w:val="0"/>
          <w:sz w:val="32"/>
          <w:szCs w:val="32"/>
          <w:lang w:val="en-GB"/>
        </w:rPr>
        <w:t>1,922.91</w:t>
      </w:r>
      <w:r w:rsidRPr="00F331DE">
        <w:rPr>
          <w:rFonts w:ascii="彩虹粗仿宋" w:eastAsia="彩虹粗仿宋" w:hAnsi="宋体" w:cs="宋体" w:hint="eastAsia"/>
          <w:kern w:val="0"/>
          <w:sz w:val="32"/>
          <w:szCs w:val="32"/>
          <w:lang w:val="en-GB"/>
        </w:rPr>
        <w:t>亿元；不良贷款率</w:t>
      </w:r>
      <w:r w:rsidR="001123B7" w:rsidRPr="00F331DE">
        <w:rPr>
          <w:rFonts w:ascii="彩虹粗仿宋" w:eastAsia="彩虹粗仿宋" w:hAnsi="宋体" w:cs="宋体" w:hint="eastAsia"/>
          <w:kern w:val="0"/>
          <w:sz w:val="32"/>
          <w:szCs w:val="32"/>
          <w:lang w:val="en-GB"/>
        </w:rPr>
        <w:t>1.49</w:t>
      </w:r>
      <w:r w:rsidRPr="00F331DE">
        <w:rPr>
          <w:rFonts w:ascii="彩虹粗仿宋" w:eastAsia="彩虹粗仿宋" w:hAnsi="宋体" w:cs="宋体" w:hint="eastAsia"/>
          <w:kern w:val="0"/>
          <w:sz w:val="32"/>
          <w:szCs w:val="32"/>
          <w:lang w:val="en-GB"/>
        </w:rPr>
        <w:t>%</w:t>
      </w:r>
      <w:r w:rsidR="00F331DE" w:rsidRPr="00F331DE">
        <w:rPr>
          <w:rFonts w:ascii="彩虹粗仿宋" w:eastAsia="彩虹粗仿宋" w:hAnsi="宋体" w:cs="宋体" w:hint="eastAsia"/>
          <w:kern w:val="0"/>
          <w:sz w:val="32"/>
          <w:szCs w:val="32"/>
          <w:lang w:val="en-GB"/>
        </w:rPr>
        <w:t>，</w:t>
      </w:r>
      <w:r w:rsidRPr="00F331DE">
        <w:rPr>
          <w:rFonts w:ascii="彩虹粗仿宋" w:eastAsia="彩虹粗仿宋" w:cs="宋体" w:hint="eastAsia"/>
          <w:kern w:val="0"/>
          <w:sz w:val="32"/>
          <w:szCs w:val="32"/>
        </w:rPr>
        <w:t>较上年下降</w:t>
      </w:r>
      <w:r w:rsidR="001123B7" w:rsidRPr="00F331DE">
        <w:rPr>
          <w:rFonts w:ascii="彩虹粗仿宋" w:eastAsia="彩虹粗仿宋" w:cs="宋体" w:hint="eastAsia"/>
          <w:kern w:val="0"/>
          <w:sz w:val="32"/>
          <w:szCs w:val="32"/>
        </w:rPr>
        <w:t>0.03</w:t>
      </w:r>
      <w:r w:rsidRPr="00F331DE">
        <w:rPr>
          <w:rFonts w:ascii="彩虹粗仿宋" w:eastAsia="彩虹粗仿宋" w:cs="宋体" w:hint="eastAsia"/>
          <w:kern w:val="0"/>
          <w:sz w:val="32"/>
          <w:szCs w:val="32"/>
        </w:rPr>
        <w:t>个百分点。减值准备对不良贷款比率</w:t>
      </w:r>
      <w:r w:rsidR="001123B7" w:rsidRPr="00F331DE">
        <w:rPr>
          <w:rFonts w:ascii="彩虹粗仿宋" w:eastAsia="彩虹粗仿宋" w:cs="宋体" w:hint="eastAsia"/>
          <w:kern w:val="0"/>
          <w:sz w:val="32"/>
          <w:szCs w:val="32"/>
        </w:rPr>
        <w:t>171.08</w:t>
      </w:r>
      <w:r w:rsidRPr="00F331DE">
        <w:rPr>
          <w:rFonts w:ascii="彩虹粗仿宋" w:eastAsia="彩虹粗仿宋" w:cs="宋体" w:hint="eastAsia"/>
          <w:kern w:val="0"/>
          <w:sz w:val="32"/>
          <w:szCs w:val="32"/>
        </w:rPr>
        <w:t>%</w:t>
      </w:r>
      <w:r w:rsidR="00F331DE" w:rsidRPr="00F331DE">
        <w:rPr>
          <w:rFonts w:ascii="彩虹粗仿宋" w:eastAsia="彩虹粗仿宋" w:cs="宋体" w:hint="eastAsia"/>
          <w:kern w:val="0"/>
          <w:sz w:val="32"/>
          <w:szCs w:val="32"/>
        </w:rPr>
        <w:t>，</w:t>
      </w:r>
      <w:r w:rsidRPr="00F331DE">
        <w:rPr>
          <w:rFonts w:ascii="彩虹粗仿宋" w:eastAsia="彩虹粗仿宋" w:cs="宋体" w:hint="eastAsia"/>
          <w:kern w:val="0"/>
          <w:sz w:val="32"/>
          <w:szCs w:val="32"/>
        </w:rPr>
        <w:t>减值准备对贷款总额比率</w:t>
      </w:r>
      <w:r w:rsidR="001123B7" w:rsidRPr="00F331DE">
        <w:rPr>
          <w:rFonts w:ascii="彩虹粗仿宋" w:eastAsia="彩虹粗仿宋" w:cs="宋体" w:hint="eastAsia"/>
          <w:kern w:val="0"/>
          <w:sz w:val="32"/>
          <w:szCs w:val="32"/>
        </w:rPr>
        <w:t>2.55</w:t>
      </w:r>
      <w:r w:rsidRPr="00F331DE">
        <w:rPr>
          <w:rFonts w:ascii="彩虹粗仿宋" w:eastAsia="彩虹粗仿宋" w:cs="宋体" w:hint="eastAsia"/>
          <w:kern w:val="0"/>
          <w:sz w:val="32"/>
          <w:szCs w:val="32"/>
        </w:rPr>
        <w:t>%，资产质量稳中向好势头进一步巩固。</w:t>
      </w:r>
    </w:p>
    <w:p w:rsidR="00864219" w:rsidRPr="00864219" w:rsidRDefault="00106EA0" w:rsidP="00173AAF">
      <w:pPr>
        <w:widowControl/>
        <w:spacing w:line="600" w:lineRule="exact"/>
        <w:ind w:firstLineChars="196" w:firstLine="630"/>
        <w:rPr>
          <w:rFonts w:ascii="彩虹粗仿宋" w:eastAsia="彩虹粗仿宋" w:hAnsi="宋体" w:cs="宋体"/>
          <w:b/>
          <w:kern w:val="0"/>
          <w:sz w:val="32"/>
          <w:szCs w:val="32"/>
          <w:lang w:val="en-GB"/>
        </w:rPr>
      </w:pPr>
      <w:r>
        <w:rPr>
          <w:rFonts w:ascii="彩虹粗仿宋" w:eastAsia="彩虹粗仿宋" w:hAnsi="宋体" w:cs="宋体" w:hint="eastAsia"/>
          <w:b/>
          <w:kern w:val="0"/>
          <w:sz w:val="32"/>
          <w:szCs w:val="32"/>
          <w:lang w:val="en-GB"/>
        </w:rPr>
        <w:t>积极履行</w:t>
      </w:r>
      <w:r w:rsidR="00864219" w:rsidRPr="00864219">
        <w:rPr>
          <w:rFonts w:ascii="彩虹粗仿宋" w:eastAsia="彩虹粗仿宋" w:hAnsi="宋体" w:cs="宋体" w:hint="eastAsia"/>
          <w:b/>
          <w:kern w:val="0"/>
          <w:sz w:val="32"/>
          <w:szCs w:val="32"/>
          <w:lang w:val="en-GB"/>
        </w:rPr>
        <w:t>社会责任，</w:t>
      </w:r>
      <w:r w:rsidR="00A63A2A">
        <w:rPr>
          <w:rFonts w:ascii="彩虹粗仿宋" w:eastAsia="彩虹粗仿宋" w:hAnsi="宋体" w:cs="宋体" w:hint="eastAsia"/>
          <w:b/>
          <w:kern w:val="0"/>
          <w:sz w:val="32"/>
          <w:szCs w:val="32"/>
          <w:lang w:val="en-GB"/>
        </w:rPr>
        <w:t>致力</w:t>
      </w:r>
      <w:r w:rsidR="001040DE">
        <w:rPr>
          <w:rFonts w:ascii="彩虹粗仿宋" w:eastAsia="彩虹粗仿宋" w:hAnsi="宋体" w:cs="宋体" w:hint="eastAsia"/>
          <w:b/>
          <w:kern w:val="0"/>
          <w:sz w:val="32"/>
          <w:szCs w:val="32"/>
          <w:lang w:val="en-GB"/>
        </w:rPr>
        <w:t>建设</w:t>
      </w:r>
      <w:r w:rsidR="0096747C">
        <w:rPr>
          <w:rFonts w:ascii="彩虹粗仿宋" w:eastAsia="彩虹粗仿宋" w:hAnsi="宋体" w:cs="宋体" w:hint="eastAsia"/>
          <w:b/>
          <w:kern w:val="0"/>
          <w:sz w:val="32"/>
          <w:szCs w:val="32"/>
          <w:lang w:val="en-GB"/>
        </w:rPr>
        <w:t>美好生活</w:t>
      </w:r>
    </w:p>
    <w:p w:rsidR="00B806DA" w:rsidRDefault="001040DE" w:rsidP="00B806DA">
      <w:pPr>
        <w:spacing w:line="60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kern w:val="0"/>
          <w:sz w:val="32"/>
          <w:szCs w:val="32"/>
        </w:rPr>
        <w:t>2017年，建设银行</w:t>
      </w:r>
      <w:r w:rsidR="00844EE0">
        <w:rPr>
          <w:rFonts w:ascii="彩虹粗仿宋" w:eastAsia="彩虹粗仿宋" w:hAnsi="宋体" w:cs="宋体" w:hint="eastAsia"/>
          <w:kern w:val="0"/>
          <w:sz w:val="32"/>
          <w:szCs w:val="32"/>
        </w:rPr>
        <w:t>持续推进服务大众、促进民生、低碳环保、可持续发展的</w:t>
      </w:r>
      <w:r w:rsidR="00A63A2A">
        <w:rPr>
          <w:rFonts w:ascii="彩虹粗仿宋" w:eastAsia="彩虹粗仿宋" w:hAnsi="宋体" w:cs="宋体" w:hint="eastAsia"/>
          <w:kern w:val="0"/>
          <w:sz w:val="32"/>
          <w:szCs w:val="32"/>
        </w:rPr>
        <w:t>企业社会</w:t>
      </w:r>
      <w:r w:rsidR="00844EE0">
        <w:rPr>
          <w:rFonts w:ascii="彩虹粗仿宋" w:eastAsia="彩虹粗仿宋" w:hAnsi="宋体" w:cs="宋体" w:hint="eastAsia"/>
          <w:kern w:val="0"/>
          <w:sz w:val="32"/>
          <w:szCs w:val="32"/>
        </w:rPr>
        <w:t>责任</w:t>
      </w:r>
      <w:r w:rsidR="00A63A2A">
        <w:rPr>
          <w:rFonts w:ascii="彩虹粗仿宋" w:eastAsia="彩虹粗仿宋" w:hAnsi="宋体" w:cs="宋体" w:hint="eastAsia"/>
          <w:kern w:val="0"/>
          <w:sz w:val="32"/>
          <w:szCs w:val="32"/>
        </w:rPr>
        <w:t>战略，为建设美好生活贡献力量。</w:t>
      </w:r>
      <w:r w:rsidRPr="001040DE">
        <w:rPr>
          <w:rFonts w:ascii="彩虹粗仿宋" w:eastAsia="彩虹粗仿宋" w:hAnsi="宋体" w:cs="宋体" w:hint="eastAsia"/>
          <w:kern w:val="0"/>
          <w:sz w:val="32"/>
          <w:szCs w:val="32"/>
        </w:rPr>
        <w:t>扎实开展金融精准扶贫，支持贫困地区建设</w:t>
      </w:r>
      <w:r w:rsidR="00A63A2A">
        <w:rPr>
          <w:rFonts w:ascii="彩虹粗仿宋" w:eastAsia="彩虹粗仿宋" w:hAnsi="宋体" w:cs="宋体" w:hint="eastAsia"/>
          <w:kern w:val="0"/>
          <w:sz w:val="32"/>
          <w:szCs w:val="32"/>
        </w:rPr>
        <w:t>。截</w:t>
      </w:r>
      <w:r w:rsidR="00636F7A">
        <w:rPr>
          <w:rFonts w:ascii="彩虹粗仿宋" w:eastAsia="彩虹粗仿宋" w:hAnsi="宋体" w:cs="宋体" w:hint="eastAsia"/>
          <w:kern w:val="0"/>
          <w:sz w:val="32"/>
          <w:szCs w:val="32"/>
        </w:rPr>
        <w:t>至</w:t>
      </w:r>
      <w:r w:rsidR="00A63A2A">
        <w:rPr>
          <w:rFonts w:ascii="彩虹粗仿宋" w:eastAsia="彩虹粗仿宋" w:hAnsi="宋体" w:cs="宋体" w:hint="eastAsia"/>
          <w:kern w:val="0"/>
          <w:sz w:val="32"/>
          <w:szCs w:val="32"/>
        </w:rPr>
        <w:t>2017年末，金融精准扶贫贷款余额1,492.64亿元，增速57.41%</w:t>
      </w:r>
      <w:r w:rsidRPr="001040DE">
        <w:rPr>
          <w:rFonts w:ascii="彩虹粗仿宋" w:eastAsia="彩虹粗仿宋" w:hAnsi="宋体" w:cs="宋体" w:hint="eastAsia"/>
          <w:kern w:val="0"/>
          <w:sz w:val="32"/>
          <w:szCs w:val="32"/>
        </w:rPr>
        <w:t>。继续推进“母亲健康快车”、高中生成长计划、建行希望小学、贫困英模母亲计划等长期公益项目，全年公益捐赠总额7,</w:t>
      </w:r>
      <w:r w:rsidR="0030210E" w:rsidRPr="001040DE">
        <w:rPr>
          <w:rFonts w:ascii="彩虹粗仿宋" w:eastAsia="彩虹粗仿宋" w:hAnsi="宋体" w:cs="宋体" w:hint="eastAsia"/>
          <w:kern w:val="0"/>
          <w:sz w:val="32"/>
          <w:szCs w:val="32"/>
        </w:rPr>
        <w:t>7</w:t>
      </w:r>
      <w:r w:rsidR="0030210E">
        <w:rPr>
          <w:rFonts w:ascii="彩虹粗仿宋" w:eastAsia="彩虹粗仿宋" w:hAnsi="宋体" w:cs="宋体" w:hint="eastAsia"/>
          <w:kern w:val="0"/>
          <w:sz w:val="32"/>
          <w:szCs w:val="32"/>
        </w:rPr>
        <w:t>86</w:t>
      </w:r>
      <w:r w:rsidRPr="001040DE">
        <w:rPr>
          <w:rFonts w:ascii="彩虹粗仿宋" w:eastAsia="彩虹粗仿宋" w:hAnsi="宋体" w:cs="宋体" w:hint="eastAsia"/>
          <w:kern w:val="0"/>
          <w:sz w:val="32"/>
          <w:szCs w:val="32"/>
        </w:rPr>
        <w:t>万元</w:t>
      </w:r>
      <w:r w:rsidR="00A63A2A">
        <w:rPr>
          <w:rFonts w:ascii="彩虹粗仿宋" w:eastAsia="彩虹粗仿宋" w:hAnsi="宋体" w:cs="宋体" w:hint="eastAsia"/>
          <w:kern w:val="0"/>
          <w:sz w:val="32"/>
          <w:szCs w:val="32"/>
        </w:rPr>
        <w:t>。坚持打造绿色银行，</w:t>
      </w:r>
      <w:r w:rsidR="00A26BDC">
        <w:rPr>
          <w:rFonts w:ascii="彩虹粗仿宋" w:eastAsia="彩虹粗仿宋" w:hAnsi="宋体" w:cs="宋体" w:hint="eastAsia"/>
          <w:kern w:val="0"/>
          <w:sz w:val="32"/>
          <w:szCs w:val="32"/>
        </w:rPr>
        <w:t>大力推进绿色信</w:t>
      </w:r>
      <w:r w:rsidR="00A26BDC">
        <w:rPr>
          <w:rFonts w:ascii="彩虹粗仿宋" w:eastAsia="彩虹粗仿宋" w:hAnsi="宋体" w:cs="宋体" w:hint="eastAsia"/>
          <w:kern w:val="0"/>
          <w:sz w:val="32"/>
          <w:szCs w:val="32"/>
        </w:rPr>
        <w:lastRenderedPageBreak/>
        <w:t>贷战略实施</w:t>
      </w:r>
      <w:r w:rsidR="00A63A2A">
        <w:rPr>
          <w:rFonts w:ascii="彩虹粗仿宋" w:eastAsia="彩虹粗仿宋" w:hAnsi="宋体" w:cs="宋体" w:hint="eastAsia"/>
          <w:kern w:val="0"/>
          <w:sz w:val="32"/>
          <w:szCs w:val="32"/>
        </w:rPr>
        <w:t>，助力国家生态文</w:t>
      </w:r>
      <w:r w:rsidR="00A63A2A" w:rsidRPr="00B806DA">
        <w:rPr>
          <w:rFonts w:ascii="彩虹粗仿宋" w:eastAsia="彩虹粗仿宋" w:hAnsi="宋体" w:cs="宋体" w:hint="eastAsia"/>
          <w:kern w:val="0"/>
          <w:sz w:val="32"/>
          <w:szCs w:val="32"/>
        </w:rPr>
        <w:t>明建设</w:t>
      </w:r>
      <w:r w:rsidRPr="00B806DA">
        <w:rPr>
          <w:rFonts w:ascii="彩虹粗仿宋" w:eastAsia="彩虹粗仿宋" w:hAnsi="宋体" w:cs="宋体" w:hint="eastAsia"/>
          <w:kern w:val="0"/>
          <w:sz w:val="32"/>
          <w:szCs w:val="32"/>
        </w:rPr>
        <w:t>。</w:t>
      </w:r>
      <w:r w:rsidR="0096747C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加强消费者权益保护工作，客户满意度持续提升，2017年</w:t>
      </w:r>
      <w:r w:rsidR="00B806DA" w:rsidRPr="00B806DA">
        <w:rPr>
          <w:rFonts w:ascii="彩虹粗仿宋" w:eastAsia="彩虹粗仿宋" w:hAnsi="宋体" w:cs="宋体" w:hint="eastAsia"/>
          <w:kern w:val="0"/>
          <w:sz w:val="32"/>
          <w:szCs w:val="32"/>
        </w:rPr>
        <w:t>个</w:t>
      </w:r>
      <w:r w:rsidR="00B806DA" w:rsidRPr="00B806DA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人客</w:t>
      </w:r>
      <w:r w:rsidR="00B806DA" w:rsidRPr="00B806DA">
        <w:rPr>
          <w:rFonts w:ascii="彩虹粗仿宋" w:eastAsia="彩虹粗仿宋" w:hAnsi="宋体" w:cs="宋体" w:hint="eastAsia"/>
          <w:kern w:val="0"/>
          <w:sz w:val="32"/>
          <w:szCs w:val="32"/>
        </w:rPr>
        <w:t>户总体满</w:t>
      </w:r>
      <w:r w:rsidR="00B806DA" w:rsidRPr="00B806DA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意度</w:t>
      </w:r>
      <w:r w:rsidR="00B806DA" w:rsidRPr="00B806DA">
        <w:rPr>
          <w:rFonts w:ascii="彩虹粗仿宋" w:eastAsia="彩虹粗仿宋" w:hAnsi="宋体" w:cs="宋体" w:hint="eastAsia"/>
          <w:kern w:val="0"/>
          <w:sz w:val="32"/>
          <w:szCs w:val="32"/>
        </w:rPr>
        <w:t>高出同业</w:t>
      </w:r>
      <w:r w:rsidR="00B806DA" w:rsidRPr="00B806DA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平均水平</w:t>
      </w:r>
      <w:r w:rsidR="00B806DA" w:rsidRPr="00B806DA">
        <w:rPr>
          <w:rFonts w:ascii="彩虹粗仿宋" w:eastAsia="彩虹粗仿宋" w:hAnsi="宋体" w:cs="宋体" w:hint="eastAsia"/>
          <w:kern w:val="0"/>
          <w:sz w:val="32"/>
          <w:szCs w:val="32"/>
        </w:rPr>
        <w:t>2.9个</w:t>
      </w:r>
      <w:r w:rsidR="00B806DA" w:rsidRPr="00B806DA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百分</w:t>
      </w:r>
      <w:r w:rsidR="00B806DA" w:rsidRPr="00B806DA">
        <w:rPr>
          <w:rFonts w:ascii="彩虹粗仿宋" w:eastAsia="彩虹粗仿宋" w:hAnsi="宋体" w:cs="宋体" w:hint="eastAsia"/>
          <w:kern w:val="0"/>
          <w:sz w:val="32"/>
          <w:szCs w:val="32"/>
        </w:rPr>
        <w:t>点。</w:t>
      </w:r>
    </w:p>
    <w:p w:rsidR="001040DE" w:rsidRPr="00B806DA" w:rsidRDefault="00106EA0" w:rsidP="00B806DA">
      <w:pPr>
        <w:spacing w:line="600" w:lineRule="exact"/>
        <w:ind w:firstLineChars="200" w:firstLine="640"/>
        <w:rPr>
          <w:rFonts w:ascii="彩虹粗仿宋" w:eastAsia="彩虹粗仿宋" w:hAnsi="彩虹粗仿宋" w:cs="彩虹粗仿宋"/>
          <w:kern w:val="0"/>
          <w:sz w:val="32"/>
          <w:szCs w:val="32"/>
        </w:rPr>
      </w:pPr>
      <w:r w:rsidRPr="00106EA0">
        <w:rPr>
          <w:rFonts w:ascii="彩虹粗仿宋" w:eastAsia="彩虹粗仿宋" w:hAnsi="宋体" w:cs="宋体" w:hint="eastAsia"/>
          <w:kern w:val="0"/>
          <w:sz w:val="32"/>
          <w:szCs w:val="32"/>
        </w:rPr>
        <w:t>201</w:t>
      </w:r>
      <w:r w:rsidR="001040DE">
        <w:rPr>
          <w:rFonts w:ascii="彩虹粗仿宋" w:eastAsia="彩虹粗仿宋" w:hAnsi="宋体" w:cs="宋体" w:hint="eastAsia"/>
          <w:kern w:val="0"/>
          <w:sz w:val="32"/>
          <w:szCs w:val="32"/>
        </w:rPr>
        <w:t>7</w:t>
      </w:r>
      <w:r w:rsidRPr="00106EA0">
        <w:rPr>
          <w:rFonts w:ascii="彩虹粗仿宋" w:eastAsia="彩虹粗仿宋" w:hAnsi="宋体" w:cs="宋体" w:hint="eastAsia"/>
          <w:kern w:val="0"/>
          <w:sz w:val="32"/>
          <w:szCs w:val="32"/>
        </w:rPr>
        <w:t>年，</w:t>
      </w:r>
      <w:r w:rsidR="007F1125">
        <w:rPr>
          <w:rFonts w:ascii="彩虹粗仿宋" w:eastAsia="彩虹粗仿宋" w:hAnsi="宋体" w:cs="宋体" w:hint="eastAsia"/>
          <w:kern w:val="0"/>
          <w:sz w:val="32"/>
          <w:szCs w:val="32"/>
        </w:rPr>
        <w:t>建设银行</w:t>
      </w:r>
      <w:r w:rsidR="000758AA">
        <w:rPr>
          <w:rFonts w:ascii="彩虹粗仿宋" w:eastAsia="彩虹粗仿宋" w:hAnsi="宋体" w:cs="宋体" w:hint="eastAsia"/>
          <w:kern w:val="0"/>
          <w:sz w:val="32"/>
          <w:szCs w:val="32"/>
        </w:rPr>
        <w:t>先</w:t>
      </w:r>
      <w:r w:rsidRPr="00106EA0">
        <w:rPr>
          <w:rFonts w:ascii="彩虹粗仿宋" w:eastAsia="彩虹粗仿宋" w:hAnsi="宋体" w:cs="宋体" w:hint="eastAsia"/>
          <w:kern w:val="0"/>
          <w:sz w:val="32"/>
          <w:szCs w:val="32"/>
        </w:rPr>
        <w:t>后获得国内外知名机构授予的100余项重要奖项。</w:t>
      </w:r>
      <w:r w:rsidR="001040DE" w:rsidRPr="001040DE">
        <w:rPr>
          <w:rFonts w:ascii="彩虹粗仿宋" w:eastAsia="彩虹粗仿宋" w:hAnsi="宋体" w:cs="宋体" w:hint="eastAsia"/>
          <w:kern w:val="0"/>
          <w:sz w:val="32"/>
          <w:szCs w:val="32"/>
        </w:rPr>
        <w:t>独家获得《亚洲货币》</w:t>
      </w:r>
      <w:r w:rsidR="001040DE">
        <w:rPr>
          <w:rFonts w:ascii="彩虹粗仿宋" w:eastAsia="彩虹粗仿宋" w:hAnsi="宋体" w:cs="宋体" w:hint="eastAsia"/>
          <w:kern w:val="0"/>
          <w:sz w:val="32"/>
          <w:szCs w:val="32"/>
        </w:rPr>
        <w:t>杂志</w:t>
      </w:r>
      <w:r w:rsidR="001040DE" w:rsidRPr="001040DE">
        <w:rPr>
          <w:rFonts w:ascii="彩虹粗仿宋" w:eastAsia="彩虹粗仿宋" w:hAnsi="宋体" w:cs="宋体" w:hint="eastAsia"/>
          <w:kern w:val="0"/>
          <w:sz w:val="32"/>
          <w:szCs w:val="32"/>
        </w:rPr>
        <w:t>“2017年中国最佳银行”大奖, 并蝉联美国《机构投资者》“人民币国际化最佳银行——全方位服务钻石奖”、新加坡《亚洲银行家》杂志“2017中国最佳贸易融资银行”等国际类业务大奖；在英国《银行家》杂志发布的2017年“世界银行1000强”排名中</w:t>
      </w:r>
      <w:r w:rsidR="001040DE">
        <w:rPr>
          <w:rFonts w:ascii="彩虹粗仿宋" w:eastAsia="彩虹粗仿宋" w:hAnsi="宋体" w:cs="宋体" w:hint="eastAsia"/>
          <w:kern w:val="0"/>
          <w:sz w:val="32"/>
          <w:szCs w:val="32"/>
        </w:rPr>
        <w:t>，</w:t>
      </w:r>
      <w:r w:rsidR="001040DE" w:rsidRPr="001040DE">
        <w:rPr>
          <w:rFonts w:ascii="彩虹粗仿宋" w:eastAsia="彩虹粗仿宋" w:hAnsi="宋体" w:cs="宋体" w:hint="eastAsia"/>
          <w:kern w:val="0"/>
          <w:sz w:val="32"/>
          <w:szCs w:val="32"/>
        </w:rPr>
        <w:t>以一级资本总额连续第4年位列第2位。</w:t>
      </w:r>
    </w:p>
    <w:p w:rsidR="00303AFB" w:rsidRDefault="00303AFB" w:rsidP="001B5E4B">
      <w:pPr>
        <w:adjustRightInd w:val="0"/>
        <w:snapToGrid w:val="0"/>
        <w:spacing w:line="560" w:lineRule="exact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A01303" w:rsidRPr="007F1125" w:rsidRDefault="00A01303" w:rsidP="001123B7">
      <w:pPr>
        <w:widowControl/>
        <w:jc w:val="left"/>
        <w:rPr>
          <w:rFonts w:ascii="彩虹粗仿宋" w:eastAsia="彩虹粗仿宋" w:cs="Times New Roman"/>
          <w:b/>
          <w:bCs/>
          <w:sz w:val="28"/>
          <w:szCs w:val="28"/>
        </w:rPr>
      </w:pPr>
      <w:r>
        <w:rPr>
          <w:rFonts w:ascii="彩虹粗仿宋" w:eastAsia="彩虹粗仿宋" w:cs="Times New Roman"/>
          <w:sz w:val="28"/>
          <w:szCs w:val="28"/>
        </w:rPr>
        <w:br w:type="page"/>
      </w:r>
      <w:bookmarkStart w:id="3" w:name="OLE_LINK7"/>
      <w:r w:rsidRPr="007F1125">
        <w:rPr>
          <w:rFonts w:ascii="彩虹粗仿宋" w:eastAsia="彩虹粗仿宋" w:cs="彩虹粗仿宋" w:hint="eastAsia"/>
          <w:b/>
          <w:bCs/>
          <w:sz w:val="28"/>
          <w:szCs w:val="28"/>
        </w:rPr>
        <w:lastRenderedPageBreak/>
        <w:t>关于中国建设银行</w:t>
      </w:r>
    </w:p>
    <w:p w:rsidR="00461F3E" w:rsidRDefault="001040DE" w:rsidP="001040DE">
      <w:pPr>
        <w:adjustRightInd w:val="0"/>
        <w:snapToGrid w:val="0"/>
        <w:spacing w:line="560" w:lineRule="exact"/>
        <w:ind w:firstLineChars="200" w:firstLine="560"/>
        <w:rPr>
          <w:rFonts w:ascii="彩虹粗仿宋" w:eastAsia="彩虹粗仿宋" w:cs="彩虹粗仿宋"/>
          <w:sz w:val="28"/>
          <w:szCs w:val="28"/>
        </w:rPr>
      </w:pPr>
      <w:r w:rsidRPr="001040DE">
        <w:rPr>
          <w:rFonts w:ascii="彩虹粗仿宋" w:eastAsia="彩虹粗仿宋" w:cs="彩虹粗仿宋" w:hint="eastAsia"/>
          <w:sz w:val="28"/>
          <w:szCs w:val="28"/>
        </w:rPr>
        <w:t>中国建设银行股份有限公司是一家中国领先的大型股份制商业银行，总部设在北京，其前身中国建设银行成立于1954年10月</w:t>
      </w:r>
      <w:r w:rsidR="000A5D9D">
        <w:rPr>
          <w:rFonts w:ascii="彩虹粗仿宋" w:eastAsia="彩虹粗仿宋" w:cs="彩虹粗仿宋" w:hint="eastAsia"/>
          <w:sz w:val="28"/>
          <w:szCs w:val="28"/>
        </w:rPr>
        <w:t>。</w:t>
      </w:r>
      <w:r w:rsidRPr="001040DE">
        <w:rPr>
          <w:rFonts w:ascii="彩虹粗仿宋" w:eastAsia="彩虹粗仿宋" w:cs="彩虹粗仿宋" w:hint="eastAsia"/>
          <w:sz w:val="28"/>
          <w:szCs w:val="28"/>
        </w:rPr>
        <w:t>于2005年10月在香港联合交易所挂牌上市（股票代码939），于2007年9月在上海证券交易所挂牌上市（股票代码601939）。</w:t>
      </w:r>
    </w:p>
    <w:p w:rsidR="001040DE" w:rsidRPr="001040DE" w:rsidRDefault="001040DE" w:rsidP="001040DE">
      <w:pPr>
        <w:adjustRightInd w:val="0"/>
        <w:snapToGrid w:val="0"/>
        <w:spacing w:line="560" w:lineRule="exact"/>
        <w:ind w:firstLineChars="200" w:firstLine="560"/>
        <w:rPr>
          <w:rFonts w:ascii="彩虹粗仿宋" w:eastAsia="彩虹粗仿宋" w:cs="彩虹粗仿宋"/>
          <w:sz w:val="28"/>
          <w:szCs w:val="28"/>
        </w:rPr>
      </w:pPr>
      <w:r w:rsidRPr="001040DE">
        <w:rPr>
          <w:rFonts w:ascii="彩虹粗仿宋" w:eastAsia="彩虹粗仿宋" w:cs="彩虹粗仿宋" w:hint="eastAsia"/>
          <w:sz w:val="28"/>
          <w:szCs w:val="28"/>
        </w:rPr>
        <w:t>于2017</w:t>
      </w:r>
      <w:r>
        <w:rPr>
          <w:rFonts w:ascii="彩虹粗仿宋" w:eastAsia="彩虹粗仿宋" w:cs="彩虹粗仿宋" w:hint="eastAsia"/>
          <w:sz w:val="28"/>
          <w:szCs w:val="28"/>
        </w:rPr>
        <w:t>年末，</w:t>
      </w:r>
      <w:r w:rsidR="00461F3E">
        <w:rPr>
          <w:rFonts w:ascii="彩虹粗仿宋" w:eastAsia="彩虹粗仿宋" w:cs="彩虹粗仿宋" w:hint="eastAsia"/>
          <w:sz w:val="28"/>
          <w:szCs w:val="28"/>
        </w:rPr>
        <w:t>建设银行</w:t>
      </w:r>
      <w:r w:rsidRPr="001040DE">
        <w:rPr>
          <w:rFonts w:ascii="彩虹粗仿宋" w:eastAsia="彩虹粗仿宋" w:cs="彩虹粗仿宋" w:hint="eastAsia"/>
          <w:sz w:val="28"/>
          <w:szCs w:val="28"/>
        </w:rPr>
        <w:t>市值约为2,328.98亿美元，居全球上市银行第五位</w:t>
      </w:r>
      <w:r w:rsidR="000A5D9D">
        <w:rPr>
          <w:rFonts w:ascii="彩虹粗仿宋" w:eastAsia="彩虹粗仿宋" w:cs="彩虹粗仿宋" w:hint="eastAsia"/>
          <w:sz w:val="28"/>
          <w:szCs w:val="28"/>
        </w:rPr>
        <w:t>，</w:t>
      </w:r>
      <w:r w:rsidRPr="001040DE">
        <w:rPr>
          <w:rFonts w:ascii="彩虹粗仿宋" w:eastAsia="彩虹粗仿宋" w:cs="彩虹粗仿宋" w:hint="eastAsia"/>
          <w:sz w:val="28"/>
          <w:szCs w:val="28"/>
        </w:rPr>
        <w:t>在英国《银行家》杂志按照一级资本排序的2017年全球银行1000强榜单中，位列第二。</w:t>
      </w:r>
    </w:p>
    <w:p w:rsidR="001040DE" w:rsidRPr="001040DE" w:rsidRDefault="001040DE" w:rsidP="001040DE">
      <w:pPr>
        <w:adjustRightInd w:val="0"/>
        <w:snapToGrid w:val="0"/>
        <w:spacing w:line="560" w:lineRule="exact"/>
        <w:ind w:firstLineChars="200" w:firstLine="560"/>
        <w:rPr>
          <w:rFonts w:ascii="彩虹粗仿宋" w:eastAsia="彩虹粗仿宋" w:cs="彩虹粗仿宋"/>
          <w:sz w:val="28"/>
          <w:szCs w:val="28"/>
        </w:rPr>
      </w:pPr>
      <w:r>
        <w:rPr>
          <w:rFonts w:ascii="彩虹粗仿宋" w:eastAsia="彩虹粗仿宋" w:cs="彩虹粗仿宋" w:hint="eastAsia"/>
          <w:sz w:val="28"/>
          <w:szCs w:val="28"/>
        </w:rPr>
        <w:t>建设银行</w:t>
      </w:r>
      <w:r w:rsidRPr="001040DE">
        <w:rPr>
          <w:rFonts w:ascii="彩虹粗仿宋" w:eastAsia="彩虹粗仿宋" w:cs="彩虹粗仿宋" w:hint="eastAsia"/>
          <w:sz w:val="28"/>
          <w:szCs w:val="28"/>
        </w:rPr>
        <w:t>设有14,920个分支机构，拥有352,621位员工，服务于亿万个人和公司客户，与</w:t>
      </w:r>
      <w:r w:rsidR="00DE456A">
        <w:rPr>
          <w:rFonts w:ascii="彩虹粗仿宋" w:eastAsia="彩虹粗仿宋" w:cs="彩虹粗仿宋" w:hint="eastAsia"/>
          <w:sz w:val="28"/>
          <w:szCs w:val="28"/>
        </w:rPr>
        <w:t>中国经济战略性行业的主导企业和大量高端客户保持密切合作关系。</w:t>
      </w:r>
      <w:r w:rsidR="00461F3E" w:rsidRPr="00461F3E">
        <w:rPr>
          <w:rFonts w:ascii="彩虹粗仿宋" w:eastAsia="彩虹粗仿宋" w:cs="彩虹粗仿宋" w:hint="eastAsia"/>
          <w:sz w:val="28"/>
          <w:szCs w:val="28"/>
        </w:rPr>
        <w:t>目前，建设银行已在全球29个国家和地区</w:t>
      </w:r>
      <w:r w:rsidR="00A26BDC">
        <w:rPr>
          <w:rFonts w:ascii="彩虹粗仿宋" w:eastAsia="彩虹粗仿宋" w:cs="彩虹粗仿宋" w:hint="eastAsia"/>
          <w:sz w:val="28"/>
          <w:szCs w:val="28"/>
        </w:rPr>
        <w:t>设有商业银行类分支机构和子公司</w:t>
      </w:r>
      <w:r w:rsidRPr="001040DE">
        <w:rPr>
          <w:rFonts w:ascii="彩虹粗仿宋" w:eastAsia="彩虹粗仿宋" w:cs="彩虹粗仿宋" w:hint="eastAsia"/>
          <w:sz w:val="28"/>
          <w:szCs w:val="28"/>
        </w:rPr>
        <w:t>；拥有基金、租赁、信托、人寿、财险、投行、期货、养老金等多个行业的子公司。</w:t>
      </w:r>
    </w:p>
    <w:p w:rsidR="00B4460E" w:rsidRPr="00B4460E" w:rsidRDefault="001040DE" w:rsidP="001040DE">
      <w:pPr>
        <w:adjustRightInd w:val="0"/>
        <w:snapToGrid w:val="0"/>
        <w:spacing w:line="560" w:lineRule="exact"/>
        <w:ind w:firstLineChars="200" w:firstLine="560"/>
        <w:rPr>
          <w:rFonts w:ascii="彩虹粗仿宋" w:eastAsia="彩虹粗仿宋" w:cs="彩虹粗仿宋"/>
          <w:sz w:val="28"/>
          <w:szCs w:val="28"/>
        </w:rPr>
      </w:pPr>
      <w:r>
        <w:rPr>
          <w:rFonts w:ascii="彩虹粗仿宋" w:eastAsia="彩虹粗仿宋" w:cs="彩虹粗仿宋" w:hint="eastAsia"/>
          <w:sz w:val="28"/>
          <w:szCs w:val="28"/>
        </w:rPr>
        <w:t>建设银行</w:t>
      </w:r>
      <w:r w:rsidRPr="001040DE">
        <w:rPr>
          <w:rFonts w:ascii="彩虹粗仿宋" w:eastAsia="彩虹粗仿宋" w:cs="彩虹粗仿宋" w:hint="eastAsia"/>
          <w:sz w:val="28"/>
          <w:szCs w:val="28"/>
        </w:rPr>
        <w:t>秉承“以客户为中心、以市场为导向”的经营理念，致力于成为最具价值创造力银行，达到短期效益与长期效益的统一、经营目标与社会责任目标的统一，</w:t>
      </w:r>
      <w:r w:rsidR="00A26BDC">
        <w:rPr>
          <w:rFonts w:ascii="彩虹粗仿宋" w:eastAsia="彩虹粗仿宋" w:cs="彩虹粗仿宋" w:hint="eastAsia"/>
          <w:sz w:val="28"/>
          <w:szCs w:val="28"/>
        </w:rPr>
        <w:t>并</w:t>
      </w:r>
      <w:r w:rsidRPr="001040DE">
        <w:rPr>
          <w:rFonts w:ascii="彩虹粗仿宋" w:eastAsia="彩虹粗仿宋" w:cs="彩虹粗仿宋" w:hint="eastAsia"/>
          <w:sz w:val="28"/>
          <w:szCs w:val="28"/>
        </w:rPr>
        <w:t>最终实现客户、股东、社会和员工价值的最大化。</w:t>
      </w:r>
    </w:p>
    <w:bookmarkEnd w:id="3"/>
    <w:p w:rsidR="00355194" w:rsidRPr="00FA6221" w:rsidRDefault="00355194" w:rsidP="001B5E4B">
      <w:pPr>
        <w:adjustRightInd w:val="0"/>
        <w:snapToGrid w:val="0"/>
        <w:spacing w:line="560" w:lineRule="exact"/>
        <w:rPr>
          <w:rFonts w:ascii="彩虹粗仿宋" w:eastAsia="彩虹粗仿宋" w:cs="Times New Roman"/>
          <w:sz w:val="28"/>
          <w:szCs w:val="28"/>
        </w:rPr>
      </w:pPr>
    </w:p>
    <w:sectPr w:rsidR="00355194" w:rsidRPr="00FA6221" w:rsidSect="00B1588A">
      <w:headerReference w:type="default" r:id="rId8"/>
      <w:footerReference w:type="default" r:id="rId9"/>
      <w:pgSz w:w="11906" w:h="16838"/>
      <w:pgMar w:top="863" w:right="1800" w:bottom="1440" w:left="1800" w:header="794" w:footer="9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DA" w:rsidRDefault="000021DA" w:rsidP="00B158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21DA" w:rsidRDefault="000021DA" w:rsidP="00B158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FB" w:rsidRDefault="00D75D9C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F2AF2">
      <w:rPr>
        <w:noProof/>
      </w:rPr>
      <w:t>2</w:t>
    </w:r>
    <w:r>
      <w:rPr>
        <w:noProof/>
      </w:rPr>
      <w:fldChar w:fldCharType="end"/>
    </w:r>
  </w:p>
  <w:p w:rsidR="00303AFB" w:rsidRDefault="00303AFB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DA" w:rsidRDefault="000021DA" w:rsidP="00B158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21DA" w:rsidRDefault="000021DA" w:rsidP="00B158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FB" w:rsidRDefault="00972D8B" w:rsidP="006241D5">
    <w:pPr>
      <w:pStyle w:val="a7"/>
      <w:pBdr>
        <w:bottom w:val="none" w:sz="0" w:space="0" w:color="auto"/>
      </w:pBdr>
      <w:ind w:left="-270"/>
      <w:jc w:val="right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2333625" cy="790575"/>
          <wp:effectExtent l="0" t="0" r="9525" b="9525"/>
          <wp:docPr id="1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9" b="34827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7C2"/>
    <w:multiLevelType w:val="multilevel"/>
    <w:tmpl w:val="5E151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8A"/>
    <w:rsid w:val="000021DA"/>
    <w:rsid w:val="00003E15"/>
    <w:rsid w:val="00027BDC"/>
    <w:rsid w:val="000306D1"/>
    <w:rsid w:val="00030ACC"/>
    <w:rsid w:val="000350F1"/>
    <w:rsid w:val="0005467E"/>
    <w:rsid w:val="00055BF1"/>
    <w:rsid w:val="000564B8"/>
    <w:rsid w:val="0005664B"/>
    <w:rsid w:val="00062AA1"/>
    <w:rsid w:val="0006475C"/>
    <w:rsid w:val="00072D99"/>
    <w:rsid w:val="000758AA"/>
    <w:rsid w:val="00085C33"/>
    <w:rsid w:val="00091ADC"/>
    <w:rsid w:val="000A569B"/>
    <w:rsid w:val="000A5D9D"/>
    <w:rsid w:val="000B0AA2"/>
    <w:rsid w:val="000B2785"/>
    <w:rsid w:val="000C0B1D"/>
    <w:rsid w:val="000C290C"/>
    <w:rsid w:val="000D08D3"/>
    <w:rsid w:val="000E65BC"/>
    <w:rsid w:val="000F72E0"/>
    <w:rsid w:val="001040DE"/>
    <w:rsid w:val="00106EA0"/>
    <w:rsid w:val="001123B7"/>
    <w:rsid w:val="00121FDE"/>
    <w:rsid w:val="001251A6"/>
    <w:rsid w:val="00126638"/>
    <w:rsid w:val="00130971"/>
    <w:rsid w:val="001318F9"/>
    <w:rsid w:val="0016172C"/>
    <w:rsid w:val="00162198"/>
    <w:rsid w:val="00165D8A"/>
    <w:rsid w:val="00166223"/>
    <w:rsid w:val="00173AAF"/>
    <w:rsid w:val="00174C3F"/>
    <w:rsid w:val="00177992"/>
    <w:rsid w:val="001A61A1"/>
    <w:rsid w:val="001B0615"/>
    <w:rsid w:val="001B5E4B"/>
    <w:rsid w:val="001C049C"/>
    <w:rsid w:val="001C1366"/>
    <w:rsid w:val="001C29E4"/>
    <w:rsid w:val="001C52B5"/>
    <w:rsid w:val="001D01BA"/>
    <w:rsid w:val="00212918"/>
    <w:rsid w:val="002217C3"/>
    <w:rsid w:val="002223FB"/>
    <w:rsid w:val="00223AE2"/>
    <w:rsid w:val="0022470F"/>
    <w:rsid w:val="00232E8E"/>
    <w:rsid w:val="00241CF4"/>
    <w:rsid w:val="00262DD7"/>
    <w:rsid w:val="002736B7"/>
    <w:rsid w:val="002813AF"/>
    <w:rsid w:val="0028187B"/>
    <w:rsid w:val="00282A5E"/>
    <w:rsid w:val="00284920"/>
    <w:rsid w:val="002A3273"/>
    <w:rsid w:val="002B0922"/>
    <w:rsid w:val="002B5A4C"/>
    <w:rsid w:val="002C75EF"/>
    <w:rsid w:val="002D47DF"/>
    <w:rsid w:val="002D65CA"/>
    <w:rsid w:val="002E4EFE"/>
    <w:rsid w:val="0030210E"/>
    <w:rsid w:val="00303AFB"/>
    <w:rsid w:val="00310D54"/>
    <w:rsid w:val="00323085"/>
    <w:rsid w:val="00331BE3"/>
    <w:rsid w:val="00331DB3"/>
    <w:rsid w:val="00334480"/>
    <w:rsid w:val="00347387"/>
    <w:rsid w:val="00347D91"/>
    <w:rsid w:val="00355194"/>
    <w:rsid w:val="00355337"/>
    <w:rsid w:val="00364C8D"/>
    <w:rsid w:val="00376171"/>
    <w:rsid w:val="00381B85"/>
    <w:rsid w:val="003A00A0"/>
    <w:rsid w:val="003A1AD6"/>
    <w:rsid w:val="003A2905"/>
    <w:rsid w:val="003A2CE2"/>
    <w:rsid w:val="003A3BA0"/>
    <w:rsid w:val="003A3EC2"/>
    <w:rsid w:val="003A644D"/>
    <w:rsid w:val="003C495A"/>
    <w:rsid w:val="003D2610"/>
    <w:rsid w:val="003D57DF"/>
    <w:rsid w:val="003F3D9B"/>
    <w:rsid w:val="00411EF9"/>
    <w:rsid w:val="00416619"/>
    <w:rsid w:val="00422930"/>
    <w:rsid w:val="00425328"/>
    <w:rsid w:val="0043026F"/>
    <w:rsid w:val="00431C73"/>
    <w:rsid w:val="00435CC1"/>
    <w:rsid w:val="0044288B"/>
    <w:rsid w:val="00442E00"/>
    <w:rsid w:val="004453E5"/>
    <w:rsid w:val="004460CD"/>
    <w:rsid w:val="00461D72"/>
    <w:rsid w:val="00461F3E"/>
    <w:rsid w:val="00471A98"/>
    <w:rsid w:val="00471E20"/>
    <w:rsid w:val="00473C21"/>
    <w:rsid w:val="00476775"/>
    <w:rsid w:val="004B20F5"/>
    <w:rsid w:val="004B45FC"/>
    <w:rsid w:val="004C26D8"/>
    <w:rsid w:val="004D137B"/>
    <w:rsid w:val="005018A6"/>
    <w:rsid w:val="00502624"/>
    <w:rsid w:val="00502B0E"/>
    <w:rsid w:val="00521E3D"/>
    <w:rsid w:val="00534286"/>
    <w:rsid w:val="005363C2"/>
    <w:rsid w:val="005478B5"/>
    <w:rsid w:val="005503FA"/>
    <w:rsid w:val="00571917"/>
    <w:rsid w:val="005769B3"/>
    <w:rsid w:val="00583BDB"/>
    <w:rsid w:val="00586204"/>
    <w:rsid w:val="00592B22"/>
    <w:rsid w:val="005B2FEF"/>
    <w:rsid w:val="005C27D0"/>
    <w:rsid w:val="005E26CD"/>
    <w:rsid w:val="005F62BE"/>
    <w:rsid w:val="00601E3A"/>
    <w:rsid w:val="00622AF4"/>
    <w:rsid w:val="006241D5"/>
    <w:rsid w:val="006334D1"/>
    <w:rsid w:val="00636F7A"/>
    <w:rsid w:val="00640818"/>
    <w:rsid w:val="00642393"/>
    <w:rsid w:val="00644624"/>
    <w:rsid w:val="00654ACB"/>
    <w:rsid w:val="00665E7A"/>
    <w:rsid w:val="00667BBF"/>
    <w:rsid w:val="00684176"/>
    <w:rsid w:val="00691243"/>
    <w:rsid w:val="00691B98"/>
    <w:rsid w:val="006B23EC"/>
    <w:rsid w:val="006B6609"/>
    <w:rsid w:val="006C59AD"/>
    <w:rsid w:val="006C6675"/>
    <w:rsid w:val="006C6F29"/>
    <w:rsid w:val="006C735D"/>
    <w:rsid w:val="006D052D"/>
    <w:rsid w:val="006D61AC"/>
    <w:rsid w:val="006E12F4"/>
    <w:rsid w:val="006E5850"/>
    <w:rsid w:val="006E5CC1"/>
    <w:rsid w:val="006E71B9"/>
    <w:rsid w:val="00700B32"/>
    <w:rsid w:val="00711D74"/>
    <w:rsid w:val="00732EB6"/>
    <w:rsid w:val="00735CB0"/>
    <w:rsid w:val="007366E9"/>
    <w:rsid w:val="00747465"/>
    <w:rsid w:val="00747F36"/>
    <w:rsid w:val="007521F2"/>
    <w:rsid w:val="00765B67"/>
    <w:rsid w:val="00777E95"/>
    <w:rsid w:val="00783B41"/>
    <w:rsid w:val="00787CA8"/>
    <w:rsid w:val="00791A7C"/>
    <w:rsid w:val="007924C1"/>
    <w:rsid w:val="00792E4F"/>
    <w:rsid w:val="007A065D"/>
    <w:rsid w:val="007A0A18"/>
    <w:rsid w:val="007B0368"/>
    <w:rsid w:val="007C3310"/>
    <w:rsid w:val="007D3304"/>
    <w:rsid w:val="007D3B5B"/>
    <w:rsid w:val="007D4C7A"/>
    <w:rsid w:val="007E3640"/>
    <w:rsid w:val="007E6ECB"/>
    <w:rsid w:val="007F1125"/>
    <w:rsid w:val="007F44B7"/>
    <w:rsid w:val="00800208"/>
    <w:rsid w:val="00810A83"/>
    <w:rsid w:val="00820D20"/>
    <w:rsid w:val="00824B50"/>
    <w:rsid w:val="00830C9B"/>
    <w:rsid w:val="00840D22"/>
    <w:rsid w:val="00844EE0"/>
    <w:rsid w:val="00850328"/>
    <w:rsid w:val="00855BA5"/>
    <w:rsid w:val="0086303A"/>
    <w:rsid w:val="00863972"/>
    <w:rsid w:val="00864219"/>
    <w:rsid w:val="008726DF"/>
    <w:rsid w:val="00874C08"/>
    <w:rsid w:val="008C0ABD"/>
    <w:rsid w:val="008D5FEF"/>
    <w:rsid w:val="008E34B4"/>
    <w:rsid w:val="008E3A8D"/>
    <w:rsid w:val="008E3C13"/>
    <w:rsid w:val="008E4273"/>
    <w:rsid w:val="008F2AF2"/>
    <w:rsid w:val="008F3AC7"/>
    <w:rsid w:val="008F4BF0"/>
    <w:rsid w:val="008F5382"/>
    <w:rsid w:val="008F7B18"/>
    <w:rsid w:val="00900ED3"/>
    <w:rsid w:val="00901A1B"/>
    <w:rsid w:val="00901D59"/>
    <w:rsid w:val="00902AF3"/>
    <w:rsid w:val="00912D3E"/>
    <w:rsid w:val="00921725"/>
    <w:rsid w:val="0092784B"/>
    <w:rsid w:val="00927A27"/>
    <w:rsid w:val="009408E1"/>
    <w:rsid w:val="009474B0"/>
    <w:rsid w:val="00961DCC"/>
    <w:rsid w:val="00963C44"/>
    <w:rsid w:val="0096747C"/>
    <w:rsid w:val="0097200B"/>
    <w:rsid w:val="00972D8B"/>
    <w:rsid w:val="00975594"/>
    <w:rsid w:val="009843D6"/>
    <w:rsid w:val="009843FC"/>
    <w:rsid w:val="00985A46"/>
    <w:rsid w:val="009913C5"/>
    <w:rsid w:val="0099761C"/>
    <w:rsid w:val="009A1665"/>
    <w:rsid w:val="009B5E74"/>
    <w:rsid w:val="009C3481"/>
    <w:rsid w:val="009C392B"/>
    <w:rsid w:val="009C62E1"/>
    <w:rsid w:val="009D4D53"/>
    <w:rsid w:val="009D6DE1"/>
    <w:rsid w:val="009E2BB9"/>
    <w:rsid w:val="009E3410"/>
    <w:rsid w:val="00A00462"/>
    <w:rsid w:val="00A01303"/>
    <w:rsid w:val="00A03F28"/>
    <w:rsid w:val="00A1319D"/>
    <w:rsid w:val="00A14BDC"/>
    <w:rsid w:val="00A2030F"/>
    <w:rsid w:val="00A2287C"/>
    <w:rsid w:val="00A25353"/>
    <w:rsid w:val="00A25B36"/>
    <w:rsid w:val="00A26BDC"/>
    <w:rsid w:val="00A36E2C"/>
    <w:rsid w:val="00A514BB"/>
    <w:rsid w:val="00A52092"/>
    <w:rsid w:val="00A563DE"/>
    <w:rsid w:val="00A574DD"/>
    <w:rsid w:val="00A6292F"/>
    <w:rsid w:val="00A62B2B"/>
    <w:rsid w:val="00A63A2A"/>
    <w:rsid w:val="00A741AB"/>
    <w:rsid w:val="00A77B63"/>
    <w:rsid w:val="00A82363"/>
    <w:rsid w:val="00A868B3"/>
    <w:rsid w:val="00A95170"/>
    <w:rsid w:val="00A97B1B"/>
    <w:rsid w:val="00AB65A0"/>
    <w:rsid w:val="00AC0B6C"/>
    <w:rsid w:val="00AD4D4A"/>
    <w:rsid w:val="00AE301E"/>
    <w:rsid w:val="00AF3EDA"/>
    <w:rsid w:val="00AF4B8E"/>
    <w:rsid w:val="00AF5013"/>
    <w:rsid w:val="00B022C1"/>
    <w:rsid w:val="00B036C1"/>
    <w:rsid w:val="00B07475"/>
    <w:rsid w:val="00B106CE"/>
    <w:rsid w:val="00B1588A"/>
    <w:rsid w:val="00B16F70"/>
    <w:rsid w:val="00B21885"/>
    <w:rsid w:val="00B231BE"/>
    <w:rsid w:val="00B23FC6"/>
    <w:rsid w:val="00B248B6"/>
    <w:rsid w:val="00B30BBE"/>
    <w:rsid w:val="00B43374"/>
    <w:rsid w:val="00B4460E"/>
    <w:rsid w:val="00B464C6"/>
    <w:rsid w:val="00B54594"/>
    <w:rsid w:val="00B643E9"/>
    <w:rsid w:val="00B7508D"/>
    <w:rsid w:val="00B77B2D"/>
    <w:rsid w:val="00B8002E"/>
    <w:rsid w:val="00B806DA"/>
    <w:rsid w:val="00BA1B52"/>
    <w:rsid w:val="00BB619E"/>
    <w:rsid w:val="00BB7D9F"/>
    <w:rsid w:val="00BC2DEF"/>
    <w:rsid w:val="00BC395C"/>
    <w:rsid w:val="00BC3AB7"/>
    <w:rsid w:val="00BE6502"/>
    <w:rsid w:val="00C00748"/>
    <w:rsid w:val="00C048D1"/>
    <w:rsid w:val="00C13660"/>
    <w:rsid w:val="00C20A9B"/>
    <w:rsid w:val="00C234C6"/>
    <w:rsid w:val="00C34107"/>
    <w:rsid w:val="00C43F62"/>
    <w:rsid w:val="00C4609F"/>
    <w:rsid w:val="00C63421"/>
    <w:rsid w:val="00C840F8"/>
    <w:rsid w:val="00CA6750"/>
    <w:rsid w:val="00CB0C6D"/>
    <w:rsid w:val="00CB18A8"/>
    <w:rsid w:val="00CB407D"/>
    <w:rsid w:val="00CC2266"/>
    <w:rsid w:val="00CC6024"/>
    <w:rsid w:val="00CD7876"/>
    <w:rsid w:val="00CE11DB"/>
    <w:rsid w:val="00CF37B5"/>
    <w:rsid w:val="00D07845"/>
    <w:rsid w:val="00D17B33"/>
    <w:rsid w:val="00D3088A"/>
    <w:rsid w:val="00D33745"/>
    <w:rsid w:val="00D35F55"/>
    <w:rsid w:val="00D418C0"/>
    <w:rsid w:val="00D41E9E"/>
    <w:rsid w:val="00D41FB2"/>
    <w:rsid w:val="00D44C2F"/>
    <w:rsid w:val="00D46AFD"/>
    <w:rsid w:val="00D67219"/>
    <w:rsid w:val="00D70289"/>
    <w:rsid w:val="00D72D9B"/>
    <w:rsid w:val="00D75D9C"/>
    <w:rsid w:val="00D76D66"/>
    <w:rsid w:val="00D843CC"/>
    <w:rsid w:val="00D84F01"/>
    <w:rsid w:val="00D9414E"/>
    <w:rsid w:val="00DC2B25"/>
    <w:rsid w:val="00DC3AD1"/>
    <w:rsid w:val="00DC502C"/>
    <w:rsid w:val="00DD02AB"/>
    <w:rsid w:val="00DD3B30"/>
    <w:rsid w:val="00DE1922"/>
    <w:rsid w:val="00DE456A"/>
    <w:rsid w:val="00DF44ED"/>
    <w:rsid w:val="00DF7A0D"/>
    <w:rsid w:val="00E02148"/>
    <w:rsid w:val="00E021F1"/>
    <w:rsid w:val="00E122C6"/>
    <w:rsid w:val="00E12F33"/>
    <w:rsid w:val="00E20279"/>
    <w:rsid w:val="00E302DD"/>
    <w:rsid w:val="00E3780A"/>
    <w:rsid w:val="00E428A2"/>
    <w:rsid w:val="00E632FA"/>
    <w:rsid w:val="00E66606"/>
    <w:rsid w:val="00E70546"/>
    <w:rsid w:val="00E819CC"/>
    <w:rsid w:val="00E84ACF"/>
    <w:rsid w:val="00E85D59"/>
    <w:rsid w:val="00EA79CA"/>
    <w:rsid w:val="00EB13F0"/>
    <w:rsid w:val="00EE4E41"/>
    <w:rsid w:val="00F10709"/>
    <w:rsid w:val="00F10C30"/>
    <w:rsid w:val="00F11941"/>
    <w:rsid w:val="00F1367A"/>
    <w:rsid w:val="00F138B9"/>
    <w:rsid w:val="00F3031E"/>
    <w:rsid w:val="00F32003"/>
    <w:rsid w:val="00F331DE"/>
    <w:rsid w:val="00F3525D"/>
    <w:rsid w:val="00F41627"/>
    <w:rsid w:val="00F41ED6"/>
    <w:rsid w:val="00F4272F"/>
    <w:rsid w:val="00F542F9"/>
    <w:rsid w:val="00F64355"/>
    <w:rsid w:val="00F8046C"/>
    <w:rsid w:val="00F91699"/>
    <w:rsid w:val="00F9433B"/>
    <w:rsid w:val="00F94FFA"/>
    <w:rsid w:val="00FA0062"/>
    <w:rsid w:val="00FA6221"/>
    <w:rsid w:val="00FB1169"/>
    <w:rsid w:val="00FB5B57"/>
    <w:rsid w:val="00FD62F7"/>
    <w:rsid w:val="00FD766F"/>
    <w:rsid w:val="00FE29C7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88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B1588A"/>
    <w:rPr>
      <w:sz w:val="20"/>
      <w:szCs w:val="20"/>
    </w:rPr>
  </w:style>
  <w:style w:type="character" w:customStyle="1" w:styleId="Char">
    <w:name w:val="批注文字 Char"/>
    <w:link w:val="a3"/>
    <w:uiPriority w:val="99"/>
    <w:semiHidden/>
    <w:locked/>
    <w:rsid w:val="00B1588A"/>
    <w:rPr>
      <w:sz w:val="20"/>
      <w:szCs w:val="20"/>
    </w:rPr>
  </w:style>
  <w:style w:type="paragraph" w:styleId="a4">
    <w:name w:val="annotation subject"/>
    <w:basedOn w:val="a3"/>
    <w:next w:val="a3"/>
    <w:link w:val="Char0"/>
    <w:uiPriority w:val="99"/>
    <w:semiHidden/>
    <w:rsid w:val="00B1588A"/>
    <w:rPr>
      <w:b/>
      <w:bCs/>
    </w:rPr>
  </w:style>
  <w:style w:type="character" w:customStyle="1" w:styleId="Char0">
    <w:name w:val="批注主题 Char"/>
    <w:link w:val="a4"/>
    <w:uiPriority w:val="99"/>
    <w:semiHidden/>
    <w:locked/>
    <w:rsid w:val="00B1588A"/>
    <w:rPr>
      <w:b/>
      <w:bCs/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B1588A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locked/>
    <w:rsid w:val="00B1588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rsid w:val="00B1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B1588A"/>
    <w:rPr>
      <w:sz w:val="18"/>
      <w:szCs w:val="18"/>
    </w:rPr>
  </w:style>
  <w:style w:type="paragraph" w:styleId="a7">
    <w:name w:val="header"/>
    <w:basedOn w:val="a"/>
    <w:link w:val="Char3"/>
    <w:uiPriority w:val="99"/>
    <w:rsid w:val="00B1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B1588A"/>
    <w:rPr>
      <w:sz w:val="18"/>
      <w:szCs w:val="18"/>
    </w:rPr>
  </w:style>
  <w:style w:type="character" w:styleId="a8">
    <w:name w:val="annotation reference"/>
    <w:uiPriority w:val="99"/>
    <w:semiHidden/>
    <w:rsid w:val="00B1588A"/>
    <w:rPr>
      <w:sz w:val="16"/>
      <w:szCs w:val="16"/>
    </w:rPr>
  </w:style>
  <w:style w:type="paragraph" w:customStyle="1" w:styleId="Revision1">
    <w:name w:val="Revision1"/>
    <w:hidden/>
    <w:uiPriority w:val="99"/>
    <w:semiHidden/>
    <w:rsid w:val="00B1588A"/>
  </w:style>
  <w:style w:type="paragraph" w:customStyle="1" w:styleId="ListParagraph1">
    <w:name w:val="List Paragraph1"/>
    <w:basedOn w:val="a"/>
    <w:uiPriority w:val="99"/>
    <w:rsid w:val="00B158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88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B1588A"/>
    <w:rPr>
      <w:sz w:val="20"/>
      <w:szCs w:val="20"/>
    </w:rPr>
  </w:style>
  <w:style w:type="character" w:customStyle="1" w:styleId="Char">
    <w:name w:val="批注文字 Char"/>
    <w:link w:val="a3"/>
    <w:uiPriority w:val="99"/>
    <w:semiHidden/>
    <w:locked/>
    <w:rsid w:val="00B1588A"/>
    <w:rPr>
      <w:sz w:val="20"/>
      <w:szCs w:val="20"/>
    </w:rPr>
  </w:style>
  <w:style w:type="paragraph" w:styleId="a4">
    <w:name w:val="annotation subject"/>
    <w:basedOn w:val="a3"/>
    <w:next w:val="a3"/>
    <w:link w:val="Char0"/>
    <w:uiPriority w:val="99"/>
    <w:semiHidden/>
    <w:rsid w:val="00B1588A"/>
    <w:rPr>
      <w:b/>
      <w:bCs/>
    </w:rPr>
  </w:style>
  <w:style w:type="character" w:customStyle="1" w:styleId="Char0">
    <w:name w:val="批注主题 Char"/>
    <w:link w:val="a4"/>
    <w:uiPriority w:val="99"/>
    <w:semiHidden/>
    <w:locked/>
    <w:rsid w:val="00B1588A"/>
    <w:rPr>
      <w:b/>
      <w:bCs/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B1588A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locked/>
    <w:rsid w:val="00B1588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rsid w:val="00B1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B1588A"/>
    <w:rPr>
      <w:sz w:val="18"/>
      <w:szCs w:val="18"/>
    </w:rPr>
  </w:style>
  <w:style w:type="paragraph" w:styleId="a7">
    <w:name w:val="header"/>
    <w:basedOn w:val="a"/>
    <w:link w:val="Char3"/>
    <w:uiPriority w:val="99"/>
    <w:rsid w:val="00B1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B1588A"/>
    <w:rPr>
      <w:sz w:val="18"/>
      <w:szCs w:val="18"/>
    </w:rPr>
  </w:style>
  <w:style w:type="character" w:styleId="a8">
    <w:name w:val="annotation reference"/>
    <w:uiPriority w:val="99"/>
    <w:semiHidden/>
    <w:rsid w:val="00B1588A"/>
    <w:rPr>
      <w:sz w:val="16"/>
      <w:szCs w:val="16"/>
    </w:rPr>
  </w:style>
  <w:style w:type="paragraph" w:customStyle="1" w:styleId="Revision1">
    <w:name w:val="Revision1"/>
    <w:hidden/>
    <w:uiPriority w:val="99"/>
    <w:semiHidden/>
    <w:rsid w:val="00B1588A"/>
  </w:style>
  <w:style w:type="paragraph" w:customStyle="1" w:styleId="ListParagraph1">
    <w:name w:val="List Paragraph1"/>
    <w:basedOn w:val="a"/>
    <w:uiPriority w:val="99"/>
    <w:rsid w:val="00B158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574</Words>
  <Characters>3275</Characters>
  <Application>Microsoft Office Word</Application>
  <DocSecurity>0</DocSecurity>
  <Lines>27</Lines>
  <Paragraphs>7</Paragraphs>
  <ScaleCrop>false</ScaleCrop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[新闻稿]</dc:title>
  <dc:creator>李承阳</dc:creator>
  <cp:lastModifiedBy>李承阳</cp:lastModifiedBy>
  <cp:revision>22</cp:revision>
  <cp:lastPrinted>2018-03-27T11:16:00Z</cp:lastPrinted>
  <dcterms:created xsi:type="dcterms:W3CDTF">2018-03-26T03:14:00Z</dcterms:created>
  <dcterms:modified xsi:type="dcterms:W3CDTF">2018-03-27T13:35:00Z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