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E7" w:rsidRPr="002A7238" w:rsidRDefault="00705A59" w:rsidP="00B064BC">
      <w:pPr>
        <w:spacing w:line="560" w:lineRule="exact"/>
        <w:jc w:val="center"/>
        <w:rPr>
          <w:rFonts w:ascii="彩虹小标宋" w:eastAsia="彩虹小标宋"/>
          <w:sz w:val="44"/>
          <w:szCs w:val="44"/>
        </w:rPr>
      </w:pPr>
      <w:r>
        <w:rPr>
          <w:rFonts w:ascii="彩虹小标宋" w:eastAsia="彩虹小标宋" w:hint="eastAsia"/>
          <w:sz w:val="44"/>
          <w:szCs w:val="44"/>
        </w:rPr>
        <w:t>全心全意“</w:t>
      </w:r>
      <w:r w:rsidR="00F94778" w:rsidRPr="002A7238">
        <w:rPr>
          <w:rFonts w:ascii="彩虹小标宋" w:eastAsia="彩虹小标宋" w:hint="eastAsia"/>
          <w:sz w:val="44"/>
          <w:szCs w:val="44"/>
        </w:rPr>
        <w:t>为员工提供更大的发展平台</w:t>
      </w:r>
      <w:r>
        <w:rPr>
          <w:rFonts w:ascii="彩虹小标宋" w:eastAsia="彩虹小标宋" w:hint="eastAsia"/>
          <w:sz w:val="44"/>
          <w:szCs w:val="44"/>
        </w:rPr>
        <w:t>”</w:t>
      </w:r>
    </w:p>
    <w:p w:rsidR="00A7415B" w:rsidRPr="0006274F" w:rsidRDefault="002076C0" w:rsidP="0006274F">
      <w:pPr>
        <w:spacing w:line="560" w:lineRule="exact"/>
        <w:jc w:val="right"/>
        <w:rPr>
          <w:rFonts w:ascii="彩虹小标宋" w:eastAsia="彩虹小标宋"/>
          <w:sz w:val="36"/>
          <w:szCs w:val="36"/>
        </w:rPr>
      </w:pPr>
      <w:r w:rsidRPr="0006274F">
        <w:rPr>
          <w:rFonts w:ascii="彩虹小标宋" w:eastAsia="彩虹小标宋" w:hint="eastAsia"/>
          <w:sz w:val="36"/>
          <w:szCs w:val="36"/>
        </w:rPr>
        <w:t>——建设银行</w:t>
      </w:r>
      <w:r w:rsidR="0006274F" w:rsidRPr="0006274F">
        <w:rPr>
          <w:rFonts w:ascii="彩虹小标宋" w:eastAsia="彩虹小标宋" w:hint="eastAsia"/>
          <w:sz w:val="36"/>
          <w:szCs w:val="36"/>
        </w:rPr>
        <w:t>充分发挥人才优势</w:t>
      </w:r>
    </w:p>
    <w:p w:rsidR="002A7238" w:rsidRPr="002A7238" w:rsidRDefault="002A7238" w:rsidP="00B064BC">
      <w:pPr>
        <w:spacing w:line="560" w:lineRule="exact"/>
        <w:jc w:val="center"/>
        <w:rPr>
          <w:rFonts w:ascii="彩虹小标宋" w:eastAsia="彩虹小标宋"/>
          <w:sz w:val="44"/>
          <w:szCs w:val="44"/>
        </w:rPr>
      </w:pPr>
    </w:p>
    <w:p w:rsidR="0006274F" w:rsidRPr="0006274F" w:rsidRDefault="0006274F" w:rsidP="0006274F">
      <w:pPr>
        <w:spacing w:line="560" w:lineRule="exact"/>
        <w:ind w:firstLineChars="200" w:firstLine="640"/>
        <w:rPr>
          <w:rFonts w:ascii="彩虹粗仿宋" w:hint="eastAsia"/>
        </w:rPr>
      </w:pPr>
      <w:r>
        <w:rPr>
          <w:rFonts w:ascii="彩虹粗仿宋" w:hint="eastAsia"/>
        </w:rPr>
        <w:t>“为员工搭建广阔的发展平台”，这个郑重的承诺一直在建设银行企业文化中占据着重要的位置。</w:t>
      </w:r>
      <w:r w:rsidR="00612A5E" w:rsidRPr="006706BB">
        <w:rPr>
          <w:rFonts w:ascii="彩虹粗仿宋" w:hint="eastAsia"/>
        </w:rPr>
        <w:t>六十年来,建设银行逐步发展壮大成为国内领先</w:t>
      </w:r>
      <w:r w:rsidR="003A4DD2">
        <w:rPr>
          <w:rFonts w:ascii="彩虹粗仿宋" w:hint="eastAsia"/>
        </w:rPr>
        <w:t>、</w:t>
      </w:r>
      <w:r w:rsidR="00612A5E" w:rsidRPr="006706BB">
        <w:rPr>
          <w:rFonts w:ascii="彩虹粗仿宋" w:hint="eastAsia"/>
        </w:rPr>
        <w:t>具有国际影响力的大型银行,得益于其始终拥有一支强大的人</w:t>
      </w:r>
      <w:r w:rsidR="002272BE">
        <w:rPr>
          <w:rFonts w:ascii="彩虹粗仿宋" w:hint="eastAsia"/>
        </w:rPr>
        <w:t>才</w:t>
      </w:r>
      <w:r w:rsidR="00612A5E" w:rsidRPr="006706BB">
        <w:rPr>
          <w:rFonts w:ascii="彩虹粗仿宋" w:hint="eastAsia"/>
        </w:rPr>
        <w:t>队伍</w:t>
      </w:r>
      <w:r w:rsidR="00D011AD">
        <w:rPr>
          <w:rFonts w:ascii="彩虹粗仿宋" w:hint="eastAsia"/>
        </w:rPr>
        <w:t>，离不开</w:t>
      </w:r>
      <w:r w:rsidR="002D67F7" w:rsidRPr="006706BB">
        <w:rPr>
          <w:rFonts w:ascii="彩虹粗仿宋" w:hint="eastAsia"/>
        </w:rPr>
        <w:t>完善</w:t>
      </w:r>
      <w:r w:rsidR="00B064BC" w:rsidRPr="006706BB">
        <w:rPr>
          <w:rFonts w:ascii="彩虹粗仿宋" w:hint="eastAsia"/>
        </w:rPr>
        <w:t>的人才培养体系</w:t>
      </w:r>
      <w:r w:rsidR="002A7238" w:rsidRPr="006706BB">
        <w:rPr>
          <w:rFonts w:ascii="彩虹粗仿宋" w:hint="eastAsia"/>
        </w:rPr>
        <w:t>以及建设银行为员工提供的广阔发展平台</w:t>
      </w:r>
      <w:r w:rsidR="00B064BC" w:rsidRPr="006706BB">
        <w:rPr>
          <w:rFonts w:ascii="彩虹粗仿宋" w:hint="eastAsia"/>
        </w:rPr>
        <w:t>。</w:t>
      </w:r>
    </w:p>
    <w:p w:rsidR="0006274F" w:rsidRDefault="0097364D" w:rsidP="00AA5344">
      <w:pPr>
        <w:spacing w:line="560" w:lineRule="exact"/>
        <w:ind w:firstLineChars="200" w:firstLine="643"/>
        <w:jc w:val="center"/>
        <w:rPr>
          <w:rFonts w:ascii="彩虹粗仿宋" w:hint="eastAsia"/>
          <w:b/>
        </w:rPr>
      </w:pPr>
      <w:r>
        <w:rPr>
          <w:rFonts w:ascii="彩虹粗仿宋" w:hint="eastAsia"/>
          <w:b/>
        </w:rPr>
        <w:t>打造高素质人才队伍</w:t>
      </w:r>
    </w:p>
    <w:p w:rsidR="0097364D" w:rsidRPr="006706BB" w:rsidRDefault="0097364D" w:rsidP="0097364D">
      <w:pPr>
        <w:spacing w:line="560" w:lineRule="exact"/>
        <w:ind w:firstLineChars="200" w:firstLine="640"/>
        <w:rPr>
          <w:rFonts w:ascii="彩虹粗仿宋"/>
        </w:rPr>
      </w:pPr>
      <w:r w:rsidRPr="0097364D">
        <w:rPr>
          <w:rFonts w:ascii="彩虹粗仿宋" w:hint="eastAsia"/>
        </w:rPr>
        <w:t>近年来，</w:t>
      </w:r>
      <w:r>
        <w:rPr>
          <w:rFonts w:ascii="彩虹粗仿宋" w:hint="eastAsia"/>
        </w:rPr>
        <w:t>建行逐渐建立起了</w:t>
      </w:r>
      <w:r>
        <w:rPr>
          <w:rFonts w:ascii="彩虹粗仿宋" w:hint="eastAsia"/>
        </w:rPr>
        <w:t>公开、平等、竞争、择优</w:t>
      </w:r>
      <w:r>
        <w:rPr>
          <w:rFonts w:ascii="彩虹粗仿宋" w:hint="eastAsia"/>
        </w:rPr>
        <w:t>的人才选拔机制，</w:t>
      </w:r>
      <w:r w:rsidRPr="006706BB">
        <w:rPr>
          <w:rFonts w:ascii="彩虹粗仿宋" w:hint="eastAsia"/>
        </w:rPr>
        <w:t>2010年</w:t>
      </w:r>
      <w:r>
        <w:rPr>
          <w:rFonts w:ascii="彩虹粗仿宋" w:hint="eastAsia"/>
        </w:rPr>
        <w:t>以来，</w:t>
      </w:r>
      <w:r w:rsidRPr="006706BB">
        <w:rPr>
          <w:rFonts w:ascii="彩虹粗仿宋" w:hint="eastAsia"/>
        </w:rPr>
        <w:t>由总行集中统一组织全行员工招聘，统一了招聘考试、招聘标准和招聘平台</w:t>
      </w:r>
      <w:r>
        <w:rPr>
          <w:rFonts w:ascii="彩虹粗仿宋" w:hint="eastAsia"/>
        </w:rPr>
        <w:t>。</w:t>
      </w:r>
      <w:r w:rsidRPr="006706BB">
        <w:rPr>
          <w:rFonts w:ascii="彩虹粗仿宋" w:hint="eastAsia"/>
        </w:rPr>
        <w:t>员工</w:t>
      </w:r>
      <w:r>
        <w:rPr>
          <w:rFonts w:ascii="彩虹粗仿宋" w:hint="eastAsia"/>
        </w:rPr>
        <w:t>学历</w:t>
      </w:r>
      <w:r w:rsidRPr="006706BB">
        <w:rPr>
          <w:rFonts w:ascii="彩虹粗仿宋" w:hint="eastAsia"/>
        </w:rPr>
        <w:t>素质不断提升，大学本科以上占比由2003年的20%提升至2013年的58%。员工队伍年轻化</w:t>
      </w:r>
      <w:r>
        <w:rPr>
          <w:rFonts w:ascii="彩虹粗仿宋" w:hint="eastAsia"/>
        </w:rPr>
        <w:t>，</w:t>
      </w:r>
      <w:r w:rsidRPr="006706BB">
        <w:rPr>
          <w:rFonts w:ascii="彩虹粗仿宋" w:hint="eastAsia"/>
        </w:rPr>
        <w:t>在岗员工平均年龄37岁</w:t>
      </w:r>
      <w:r>
        <w:rPr>
          <w:rFonts w:ascii="彩虹粗仿宋" w:hint="eastAsia"/>
        </w:rPr>
        <w:t>；</w:t>
      </w:r>
      <w:r w:rsidRPr="006706BB">
        <w:rPr>
          <w:rFonts w:ascii="彩虹粗仿宋" w:hint="eastAsia"/>
        </w:rPr>
        <w:t>年龄结构优化，40岁以下员工占比56%。</w:t>
      </w:r>
    </w:p>
    <w:p w:rsidR="0097364D" w:rsidRDefault="0097364D" w:rsidP="0097364D">
      <w:pPr>
        <w:spacing w:line="560" w:lineRule="exact"/>
        <w:ind w:firstLineChars="200" w:firstLine="640"/>
        <w:rPr>
          <w:rFonts w:ascii="彩虹粗仿宋" w:hint="eastAsia"/>
        </w:rPr>
      </w:pPr>
      <w:r>
        <w:rPr>
          <w:rFonts w:ascii="彩虹粗仿宋" w:hAnsi="楷体" w:hint="eastAsia"/>
          <w:snapToGrid w:val="0"/>
          <w:kern w:val="0"/>
          <w:szCs w:val="32"/>
        </w:rPr>
        <w:t>为</w:t>
      </w:r>
      <w:r w:rsidRPr="006706BB">
        <w:rPr>
          <w:rFonts w:ascii="彩虹粗仿宋" w:hAnsi="楷体" w:hint="eastAsia"/>
          <w:snapToGrid w:val="0"/>
          <w:kern w:val="0"/>
          <w:szCs w:val="32"/>
        </w:rPr>
        <w:t>加快培养</w:t>
      </w:r>
      <w:r w:rsidRPr="006706BB">
        <w:rPr>
          <w:rFonts w:ascii="彩虹粗仿宋" w:hAnsi="楷体" w:cs="宋体" w:hint="eastAsia"/>
          <w:snapToGrid w:val="0"/>
          <w:kern w:val="0"/>
          <w:szCs w:val="32"/>
        </w:rPr>
        <w:t>专业水平高、创新能力强、能够引领业务发展的高层次专业人才，</w:t>
      </w:r>
      <w:r w:rsidRPr="006706BB">
        <w:rPr>
          <w:rFonts w:ascii="彩虹粗仿宋" w:hint="eastAsia"/>
        </w:rPr>
        <w:t>近年来总行陆续印发了客户经理、产品经理、风险经理等专业技术岗位职务管理办法，建立了专业技术岗位职务管理体系。设置专业技术岗位职务序列较好地拓宽了员工的职业生涯发展空间和晋升通道，截至2013年末，全行有专业技术人员6.5万人，在全行在岗员工中占比18%，共分为客户经理、产品经理、风险经理、执行会计师、资金结算师、财富管理师等13个系列18类岗位。</w:t>
      </w:r>
    </w:p>
    <w:p w:rsidR="001366DB" w:rsidRPr="006706BB" w:rsidRDefault="001366DB" w:rsidP="001366DB">
      <w:pPr>
        <w:spacing w:line="560" w:lineRule="exact"/>
        <w:ind w:firstLineChars="200" w:firstLine="640"/>
        <w:rPr>
          <w:rFonts w:ascii="彩虹粗仿宋"/>
        </w:rPr>
      </w:pPr>
      <w:r>
        <w:rPr>
          <w:rFonts w:ascii="彩虹粗仿宋" w:hint="eastAsia"/>
        </w:rPr>
        <w:t>建行还坚持通过加大员工培训力度来提高员工素质，在</w:t>
      </w:r>
      <w:r w:rsidRPr="006706BB">
        <w:rPr>
          <w:rFonts w:ascii="彩虹粗仿宋" w:hint="eastAsia"/>
          <w:snapToGrid w:val="0"/>
          <w:kern w:val="0"/>
          <w:szCs w:val="32"/>
        </w:rPr>
        <w:lastRenderedPageBreak/>
        <w:t>实施大规模培训以来，</w:t>
      </w:r>
      <w:r>
        <w:rPr>
          <w:rFonts w:ascii="彩虹粗仿宋" w:hint="eastAsia"/>
          <w:snapToGrid w:val="0"/>
          <w:kern w:val="0"/>
          <w:szCs w:val="32"/>
        </w:rPr>
        <w:t>已经</w:t>
      </w:r>
      <w:r w:rsidRPr="006706BB">
        <w:rPr>
          <w:rFonts w:ascii="彩虹粗仿宋" w:hint="eastAsia"/>
          <w:snapToGrid w:val="0"/>
          <w:kern w:val="0"/>
          <w:szCs w:val="32"/>
        </w:rPr>
        <w:t>完成“一校四中心”行内培训机构布局，</w:t>
      </w:r>
      <w:r w:rsidR="00662950">
        <w:rPr>
          <w:rFonts w:ascii="彩虹粗仿宋" w:hint="eastAsia"/>
          <w:snapToGrid w:val="0"/>
          <w:kern w:val="0"/>
          <w:szCs w:val="32"/>
        </w:rPr>
        <w:t>同时</w:t>
      </w:r>
      <w:r w:rsidRPr="006706BB">
        <w:rPr>
          <w:rFonts w:ascii="彩虹粗仿宋" w:hint="eastAsia"/>
          <w:snapToGrid w:val="0"/>
          <w:kern w:val="0"/>
          <w:szCs w:val="32"/>
        </w:rPr>
        <w:t>拓展境外高层次培训渠道，</w:t>
      </w:r>
      <w:r w:rsidRPr="006706BB">
        <w:rPr>
          <w:rFonts w:ascii="彩虹粗仿宋" w:hAnsi="华文细黑" w:hint="eastAsia"/>
          <w:snapToGrid w:val="0"/>
          <w:kern w:val="0"/>
          <w:szCs w:val="32"/>
        </w:rPr>
        <w:t>推进师资和教材体系建设，</w:t>
      </w:r>
      <w:r>
        <w:rPr>
          <w:rFonts w:ascii="彩虹粗仿宋" w:hAnsi="华文细黑" w:hint="eastAsia"/>
          <w:snapToGrid w:val="0"/>
          <w:kern w:val="0"/>
          <w:szCs w:val="32"/>
        </w:rPr>
        <w:t>大力推广远程培训，充分利用互联网和移动互联技术，建立基于企业网和互联网的网络培训系统，不断优化丰富网络培训课程和课件。2012年</w:t>
      </w:r>
      <w:r w:rsidR="00662950">
        <w:rPr>
          <w:rFonts w:ascii="彩虹粗仿宋" w:hAnsi="华文细黑" w:hint="eastAsia"/>
          <w:snapToGrid w:val="0"/>
          <w:kern w:val="0"/>
          <w:szCs w:val="32"/>
        </w:rPr>
        <w:t>，建设</w:t>
      </w:r>
      <w:r w:rsidRPr="006706BB">
        <w:rPr>
          <w:rFonts w:ascii="彩虹粗仿宋" w:hint="eastAsia"/>
        </w:rPr>
        <w:t>开发</w:t>
      </w:r>
      <w:r>
        <w:rPr>
          <w:rFonts w:ascii="彩虹粗仿宋" w:hint="eastAsia"/>
        </w:rPr>
        <w:t>上线的网</w:t>
      </w:r>
      <w:r w:rsidRPr="006706BB">
        <w:rPr>
          <w:rFonts w:ascii="彩虹粗仿宋" w:hint="eastAsia"/>
        </w:rPr>
        <w:t>络学习系统平台</w:t>
      </w:r>
      <w:r w:rsidRPr="006706BB">
        <w:rPr>
          <w:rFonts w:ascii="彩虹粗仿宋" w:hint="eastAsia"/>
          <w:snapToGrid w:val="0"/>
          <w:kern w:val="0"/>
          <w:szCs w:val="32"/>
        </w:rPr>
        <w:t>，</w:t>
      </w:r>
      <w:r w:rsidRPr="006706BB">
        <w:rPr>
          <w:rFonts w:ascii="彩虹粗仿宋" w:hint="eastAsia"/>
        </w:rPr>
        <w:t>极大地方便了全行员工上网学习</w:t>
      </w:r>
      <w:r>
        <w:rPr>
          <w:rFonts w:ascii="彩虹粗仿宋" w:hint="eastAsia"/>
        </w:rPr>
        <w:t>，有力提升了全行的培训效果</w:t>
      </w:r>
      <w:r w:rsidRPr="006706BB">
        <w:rPr>
          <w:rFonts w:ascii="彩虹粗仿宋" w:hint="eastAsia"/>
        </w:rPr>
        <w:t>。</w:t>
      </w:r>
    </w:p>
    <w:p w:rsidR="0097364D" w:rsidRDefault="0097364D" w:rsidP="00AA5344">
      <w:pPr>
        <w:spacing w:line="560" w:lineRule="exact"/>
        <w:ind w:firstLineChars="200" w:firstLine="643"/>
        <w:jc w:val="center"/>
        <w:rPr>
          <w:rFonts w:ascii="彩虹粗仿宋" w:hint="eastAsia"/>
          <w:b/>
        </w:rPr>
      </w:pPr>
      <w:r>
        <w:rPr>
          <w:rFonts w:ascii="彩虹粗仿宋" w:hint="eastAsia"/>
          <w:b/>
        </w:rPr>
        <w:t>建立完善人才管理机制</w:t>
      </w:r>
    </w:p>
    <w:p w:rsidR="0097364D" w:rsidRPr="0097364D" w:rsidRDefault="0097364D" w:rsidP="0097364D">
      <w:pPr>
        <w:spacing w:line="560" w:lineRule="exact"/>
        <w:ind w:firstLineChars="200" w:firstLine="640"/>
        <w:rPr>
          <w:rFonts w:ascii="彩虹粗仿宋" w:hint="eastAsia"/>
        </w:rPr>
      </w:pPr>
      <w:r w:rsidRPr="0097364D">
        <w:rPr>
          <w:rFonts w:ascii="彩虹粗仿宋" w:hint="eastAsia"/>
        </w:rPr>
        <w:t>为适应“综合性、多功能</w:t>
      </w:r>
      <w:r>
        <w:rPr>
          <w:rFonts w:ascii="彩虹粗仿宋" w:hint="eastAsia"/>
        </w:rPr>
        <w:t>、集约化”战略，建行不断完善人才组织架构，目前已</w:t>
      </w:r>
      <w:r w:rsidRPr="006706BB">
        <w:rPr>
          <w:rFonts w:ascii="彩虹粗仿宋" w:hint="eastAsia"/>
        </w:rPr>
        <w:t>建立股东大会、董事会、监事会和高管层“三会一层”的完善的公司治理结构，以及从总行、各分支机构到境内外（分）子公司的完备的机构体系</w:t>
      </w:r>
      <w:r>
        <w:rPr>
          <w:rFonts w:ascii="彩虹粗仿宋" w:hint="eastAsia"/>
        </w:rPr>
        <w:t>。</w:t>
      </w:r>
    </w:p>
    <w:p w:rsidR="00293FA8" w:rsidRDefault="0097364D" w:rsidP="0097364D">
      <w:pPr>
        <w:spacing w:line="560" w:lineRule="exact"/>
        <w:ind w:firstLineChars="200" w:firstLine="640"/>
        <w:rPr>
          <w:rFonts w:ascii="彩虹粗仿宋" w:hint="eastAsia"/>
        </w:rPr>
      </w:pPr>
      <w:r>
        <w:rPr>
          <w:rFonts w:ascii="彩虹粗仿宋" w:hint="eastAsia"/>
        </w:rPr>
        <w:t>同时，建行</w:t>
      </w:r>
      <w:r w:rsidRPr="006706BB">
        <w:rPr>
          <w:rFonts w:ascii="彩虹粗仿宋" w:hint="eastAsia"/>
        </w:rPr>
        <w:t>已建立</w:t>
      </w:r>
      <w:r>
        <w:rPr>
          <w:rFonts w:ascii="彩虹粗仿宋" w:hint="eastAsia"/>
        </w:rPr>
        <w:t>起</w:t>
      </w:r>
      <w:r w:rsidRPr="006706BB">
        <w:rPr>
          <w:rFonts w:ascii="彩虹粗仿宋" w:hint="eastAsia"/>
        </w:rPr>
        <w:t>符合现代商业银行经营管理要求的员工内部等级体系，主要由岗位职务序列、岗位职务等级（以下简称职等）和专业技术级别、工资级别及三者的相互对应关系构成，职等是员工内部等级的核心，体现岗位责任与风险的差异。</w:t>
      </w:r>
      <w:r w:rsidRPr="006706BB">
        <w:rPr>
          <w:rFonts w:ascii="彩虹粗仿宋" w:cs="彩虹粗仿宋" w:hint="eastAsia"/>
          <w:szCs w:val="32"/>
        </w:rPr>
        <w:t>员工内部等级以管理岗位职务、经办岗位职务为基准，设置十五个职等。专业技术岗位职务划分为八个专业技术级别，分别与四至十一职等相对应。每一职等对应一定的工资级别区间，不同职等之间对应的工资级别可交叉，每一职等对应的工资级别晋升有上限。在这样的等级体系内，</w:t>
      </w:r>
      <w:r w:rsidRPr="006706BB">
        <w:rPr>
          <w:rFonts w:ascii="彩虹粗仿宋" w:hint="eastAsia"/>
        </w:rPr>
        <w:t>所有员工都能找准定位、适得其所，并能自觉自发地追求上进以为建设银行贡献更大的力量。</w:t>
      </w:r>
    </w:p>
    <w:p w:rsidR="0097364D" w:rsidRPr="006706BB" w:rsidRDefault="0097364D" w:rsidP="0097364D">
      <w:pPr>
        <w:spacing w:line="560" w:lineRule="exact"/>
        <w:ind w:firstLineChars="200" w:firstLine="640"/>
        <w:rPr>
          <w:rFonts w:ascii="彩虹粗仿宋"/>
        </w:rPr>
      </w:pPr>
      <w:r>
        <w:rPr>
          <w:rFonts w:ascii="彩虹粗仿宋" w:hint="eastAsia"/>
        </w:rPr>
        <w:t>基于内部等级体系的绩效薪酬分配机制也在不断完善，</w:t>
      </w:r>
      <w:r>
        <w:rPr>
          <w:rFonts w:ascii="彩虹粗仿宋" w:hint="eastAsia"/>
        </w:rPr>
        <w:lastRenderedPageBreak/>
        <w:t>坚持薪酬增长向基层机构、业务一线和直接创造价值的岗位倾斜的原则，人均薪酬增长率经营机构要高于管理行本部，前台部门要高于中后台部门，价值创造岗位要高于支持保障岗位。</w:t>
      </w:r>
    </w:p>
    <w:p w:rsidR="0097364D" w:rsidRPr="0097364D" w:rsidRDefault="001366DB" w:rsidP="00AA5344">
      <w:pPr>
        <w:spacing w:line="560" w:lineRule="exact"/>
        <w:ind w:firstLineChars="200" w:firstLine="651"/>
        <w:jc w:val="center"/>
        <w:rPr>
          <w:rFonts w:ascii="彩虹粗仿宋" w:hint="eastAsia"/>
          <w:b/>
        </w:rPr>
      </w:pPr>
      <w:r>
        <w:rPr>
          <w:rFonts w:ascii="彩虹粗仿宋" w:hAnsi="宋体" w:hint="eastAsia"/>
          <w:b/>
          <w:snapToGrid w:val="0"/>
          <w:spacing w:val="2"/>
          <w:kern w:val="0"/>
          <w:szCs w:val="32"/>
        </w:rPr>
        <w:t>实现</w:t>
      </w:r>
      <w:r w:rsidRPr="006706BB">
        <w:rPr>
          <w:rFonts w:ascii="彩虹粗仿宋" w:hAnsi="宋体" w:hint="eastAsia"/>
          <w:b/>
          <w:snapToGrid w:val="0"/>
          <w:spacing w:val="2"/>
          <w:kern w:val="0"/>
          <w:szCs w:val="32"/>
        </w:rPr>
        <w:t>员工和</w:t>
      </w:r>
      <w:r>
        <w:rPr>
          <w:rFonts w:ascii="彩虹粗仿宋" w:hAnsi="宋体" w:hint="eastAsia"/>
          <w:b/>
          <w:snapToGrid w:val="0"/>
          <w:spacing w:val="2"/>
          <w:kern w:val="0"/>
          <w:szCs w:val="32"/>
        </w:rPr>
        <w:t>建行</w:t>
      </w:r>
      <w:r w:rsidRPr="006706BB">
        <w:rPr>
          <w:rFonts w:ascii="彩虹粗仿宋" w:hAnsi="宋体" w:hint="eastAsia"/>
          <w:b/>
          <w:snapToGrid w:val="0"/>
          <w:spacing w:val="2"/>
          <w:kern w:val="0"/>
          <w:szCs w:val="32"/>
        </w:rPr>
        <w:t>共同成长</w:t>
      </w:r>
    </w:p>
    <w:p w:rsidR="00705A59" w:rsidRDefault="001366DB" w:rsidP="00705A59">
      <w:pPr>
        <w:snapToGrid w:val="0"/>
        <w:spacing w:line="560" w:lineRule="exact"/>
        <w:ind w:firstLineChars="200" w:firstLine="640"/>
        <w:rPr>
          <w:rFonts w:ascii="彩虹粗仿宋" w:cs="彩虹粗仿宋" w:hint="eastAsia"/>
          <w:szCs w:val="32"/>
        </w:rPr>
      </w:pPr>
      <w:r w:rsidRPr="001366DB">
        <w:rPr>
          <w:rFonts w:ascii="彩虹粗仿宋" w:cs="彩虹粗仿宋" w:hint="eastAsia"/>
          <w:szCs w:val="32"/>
        </w:rPr>
        <w:t>针对</w:t>
      </w:r>
      <w:r w:rsidRPr="006706BB">
        <w:rPr>
          <w:rFonts w:ascii="彩虹粗仿宋" w:cs="彩虹粗仿宋" w:hint="eastAsia"/>
          <w:szCs w:val="32"/>
        </w:rPr>
        <w:t>不同的职业生涯发展阶段</w:t>
      </w:r>
      <w:r>
        <w:rPr>
          <w:rFonts w:ascii="彩虹粗仿宋" w:cs="彩虹粗仿宋" w:hint="eastAsia"/>
          <w:szCs w:val="32"/>
        </w:rPr>
        <w:t>，建设银行</w:t>
      </w:r>
      <w:r w:rsidRPr="006706BB">
        <w:rPr>
          <w:rFonts w:ascii="彩虹粗仿宋" w:cs="彩虹粗仿宋" w:hint="eastAsia"/>
          <w:szCs w:val="32"/>
        </w:rPr>
        <w:t>为各类员工搭台筑梯，量身打造职业生涯发展方案。</w:t>
      </w:r>
    </w:p>
    <w:p w:rsidR="00705A59" w:rsidRDefault="001366DB" w:rsidP="00705A59">
      <w:pPr>
        <w:snapToGrid w:val="0"/>
        <w:spacing w:line="560" w:lineRule="exact"/>
        <w:ind w:firstLineChars="200" w:firstLine="640"/>
        <w:rPr>
          <w:rFonts w:ascii="彩虹粗仿宋" w:hAnsi="宋体" w:cs="彩虹粗仿宋" w:hint="eastAsia"/>
          <w:snapToGrid w:val="0"/>
          <w:kern w:val="0"/>
          <w:szCs w:val="32"/>
        </w:rPr>
      </w:pPr>
      <w:r>
        <w:rPr>
          <w:rFonts w:ascii="彩虹粗仿宋" w:hint="eastAsia"/>
          <w:szCs w:val="32"/>
        </w:rPr>
        <w:t>对于</w:t>
      </w:r>
      <w:r>
        <w:rPr>
          <w:rFonts w:ascii="彩虹粗仿宋" w:cs="彩虹粗仿宋" w:hint="eastAsia"/>
          <w:szCs w:val="32"/>
        </w:rPr>
        <w:t>全行新入职员工，统一分配到基层网点，经历</w:t>
      </w:r>
      <w:r w:rsidRPr="006706BB">
        <w:rPr>
          <w:rFonts w:ascii="彩虹粗仿宋" w:cs="彩虹粗仿宋" w:hint="eastAsia"/>
          <w:szCs w:val="32"/>
        </w:rPr>
        <w:t>系统的轮岗锻炼</w:t>
      </w:r>
      <w:r>
        <w:rPr>
          <w:rFonts w:ascii="彩虹粗仿宋" w:cs="彩虹粗仿宋" w:hint="eastAsia"/>
          <w:szCs w:val="32"/>
        </w:rPr>
        <w:t>，快速适应身份转变，快速成长为业务能手</w:t>
      </w:r>
      <w:r w:rsidRPr="006706BB">
        <w:rPr>
          <w:rFonts w:ascii="彩虹粗仿宋" w:hint="eastAsia"/>
          <w:szCs w:val="32"/>
        </w:rPr>
        <w:t>。</w:t>
      </w:r>
      <w:r>
        <w:rPr>
          <w:rFonts w:ascii="彩虹粗仿宋" w:hint="eastAsia"/>
          <w:szCs w:val="32"/>
        </w:rPr>
        <w:t>对于优秀年轻干部下大力气抓好培养，加强实践锻炼。干部要多“墩墩苗”，才能走得更远更稳，实践出真知，一线出干部。</w:t>
      </w:r>
      <w:r w:rsidR="00705A59" w:rsidRPr="006706BB">
        <w:rPr>
          <w:rFonts w:ascii="彩虹粗仿宋" w:hint="eastAsia"/>
          <w:szCs w:val="32"/>
        </w:rPr>
        <w:t>对于中层干部</w:t>
      </w:r>
      <w:r w:rsidR="00705A59">
        <w:rPr>
          <w:rFonts w:ascii="彩虹粗仿宋" w:hint="eastAsia"/>
          <w:szCs w:val="32"/>
        </w:rPr>
        <w:t>，建立</w:t>
      </w:r>
      <w:r w:rsidR="00705A59" w:rsidRPr="006706BB">
        <w:rPr>
          <w:rFonts w:ascii="彩虹粗仿宋" w:hint="eastAsia"/>
          <w:szCs w:val="32"/>
        </w:rPr>
        <w:t>后备人才库，</w:t>
      </w:r>
      <w:r w:rsidR="00705A59">
        <w:rPr>
          <w:rFonts w:ascii="彩虹粗仿宋" w:hint="eastAsia"/>
          <w:szCs w:val="32"/>
        </w:rPr>
        <w:t>加大干部交流力度，丰富干部任职经历。</w:t>
      </w:r>
      <w:r w:rsidR="00705A59" w:rsidRPr="006706BB">
        <w:rPr>
          <w:rFonts w:ascii="彩虹粗仿宋" w:hAnsi="宋体" w:cs="彩虹粗仿宋" w:hint="eastAsia"/>
          <w:snapToGrid w:val="0"/>
          <w:kern w:val="0"/>
          <w:szCs w:val="32"/>
        </w:rPr>
        <w:t>全行已</w:t>
      </w:r>
      <w:r w:rsidR="00705A59">
        <w:rPr>
          <w:rFonts w:ascii="彩虹粗仿宋" w:hAnsi="宋体" w:cs="彩虹粗仿宋" w:hint="eastAsia"/>
          <w:snapToGrid w:val="0"/>
          <w:kern w:val="0"/>
          <w:szCs w:val="32"/>
        </w:rPr>
        <w:t>初步</w:t>
      </w:r>
      <w:r w:rsidR="00705A59" w:rsidRPr="006706BB">
        <w:rPr>
          <w:rFonts w:ascii="彩虹粗仿宋" w:hAnsi="宋体" w:cs="彩虹粗仿宋" w:hint="eastAsia"/>
          <w:snapToGrid w:val="0"/>
          <w:kern w:val="0"/>
          <w:szCs w:val="32"/>
        </w:rPr>
        <w:t>建立</w:t>
      </w:r>
      <w:r w:rsidR="00705A59">
        <w:rPr>
          <w:rFonts w:ascii="彩虹粗仿宋" w:hAnsi="宋体" w:cs="彩虹粗仿宋" w:hint="eastAsia"/>
          <w:snapToGrid w:val="0"/>
          <w:kern w:val="0"/>
          <w:szCs w:val="32"/>
        </w:rPr>
        <w:t>了</w:t>
      </w:r>
      <w:r w:rsidR="00705A59" w:rsidRPr="006706BB">
        <w:rPr>
          <w:rFonts w:ascii="彩虹粗仿宋" w:hAnsi="宋体" w:cs="彩虹粗仿宋" w:hint="eastAsia"/>
          <w:snapToGrid w:val="0"/>
          <w:kern w:val="0"/>
          <w:szCs w:val="32"/>
        </w:rPr>
        <w:t>一支能够覆盖现职管理岗位的后备管理人才队伍</w:t>
      </w:r>
      <w:r w:rsidR="00705A59">
        <w:rPr>
          <w:rFonts w:ascii="彩虹粗仿宋" w:hAnsi="宋体" w:cs="彩虹粗仿宋" w:hint="eastAsia"/>
          <w:snapToGrid w:val="0"/>
          <w:kern w:val="0"/>
          <w:szCs w:val="32"/>
        </w:rPr>
        <w:t>。</w:t>
      </w:r>
    </w:p>
    <w:p w:rsidR="00705A59" w:rsidRPr="00705A59" w:rsidRDefault="00705A59" w:rsidP="00705A59">
      <w:pPr>
        <w:snapToGrid w:val="0"/>
        <w:spacing w:line="560" w:lineRule="exact"/>
        <w:ind w:firstLineChars="200" w:firstLine="640"/>
        <w:rPr>
          <w:rFonts w:ascii="彩虹粗仿宋" w:hAnsi="宋体" w:cs="彩虹粗仿宋" w:hint="eastAsia"/>
          <w:snapToGrid w:val="0"/>
          <w:kern w:val="0"/>
          <w:szCs w:val="32"/>
        </w:rPr>
      </w:pPr>
      <w:r>
        <w:rPr>
          <w:rFonts w:ascii="彩虹粗仿宋" w:hint="eastAsia"/>
          <w:szCs w:val="32"/>
        </w:rPr>
        <w:t>同时，</w:t>
      </w:r>
      <w:r w:rsidR="001366DB" w:rsidRPr="006706BB">
        <w:rPr>
          <w:rFonts w:ascii="彩虹粗仿宋" w:hint="eastAsia"/>
          <w:szCs w:val="32"/>
        </w:rPr>
        <w:t>选派机关本部业务骨干到基层网点交流任职，并对有基层工作经历的员工优先提拔任用，使年轻干部下基层锻炼常态化和制度化</w:t>
      </w:r>
      <w:r w:rsidR="001366DB">
        <w:rPr>
          <w:rFonts w:ascii="彩虹粗仿宋" w:hint="eastAsia"/>
          <w:szCs w:val="32"/>
        </w:rPr>
        <w:t>。</w:t>
      </w:r>
      <w:r w:rsidRPr="006706BB">
        <w:rPr>
          <w:rFonts w:ascii="彩虹粗仿宋" w:cs="彩虹粗仿宋" w:hint="eastAsia"/>
          <w:szCs w:val="32"/>
        </w:rPr>
        <w:t>2014年</w:t>
      </w:r>
      <w:r>
        <w:rPr>
          <w:rFonts w:ascii="彩虹粗仿宋" w:cs="彩虹粗仿宋" w:hint="eastAsia"/>
          <w:szCs w:val="32"/>
        </w:rPr>
        <w:t>建行</w:t>
      </w:r>
      <w:r w:rsidRPr="006706BB">
        <w:rPr>
          <w:rFonts w:ascii="彩虹粗仿宋" w:cs="彩虹粗仿宋" w:hint="eastAsia"/>
          <w:szCs w:val="32"/>
        </w:rPr>
        <w:t>开展了总分行优秀处级干部交流任职，选拔分行后备干部交流到总行担任处长职务，选拔了总行处长交流到二级分行担任副行长、党委副书记职务</w:t>
      </w:r>
      <w:r>
        <w:rPr>
          <w:rFonts w:ascii="彩虹粗仿宋" w:cs="彩虹粗仿宋" w:hint="eastAsia"/>
          <w:szCs w:val="32"/>
        </w:rPr>
        <w:t>。</w:t>
      </w:r>
      <w:r w:rsidRPr="006706BB">
        <w:rPr>
          <w:rFonts w:ascii="彩虹粗仿宋" w:cs="彩虹粗仿宋" w:hint="eastAsia"/>
          <w:szCs w:val="32"/>
        </w:rPr>
        <w:t>根据中组部等部委和相关省市区的要求，</w:t>
      </w:r>
      <w:r w:rsidR="00A26071">
        <w:rPr>
          <w:rFonts w:ascii="彩虹粗仿宋" w:cs="彩虹粗仿宋" w:hint="eastAsia"/>
          <w:szCs w:val="32"/>
        </w:rPr>
        <w:t>建行</w:t>
      </w:r>
      <w:r w:rsidRPr="006706BB">
        <w:rPr>
          <w:rFonts w:ascii="彩虹粗仿宋" w:cs="彩虹粗仿宋" w:hint="eastAsia"/>
          <w:szCs w:val="32"/>
        </w:rPr>
        <w:t>还积极选派优秀干部到地方党委、政府挂职锻炼，具体包括援疆、博士服务团、西部地区、老工业基地以及革命老区等地方挂职锻炼。</w:t>
      </w:r>
    </w:p>
    <w:p w:rsidR="001366DB" w:rsidRPr="00705A59" w:rsidRDefault="00705A59" w:rsidP="00705A59">
      <w:pPr>
        <w:snapToGrid w:val="0"/>
        <w:spacing w:line="560" w:lineRule="exact"/>
        <w:ind w:firstLineChars="200" w:firstLine="640"/>
        <w:rPr>
          <w:rFonts w:ascii="彩虹粗仿宋" w:hint="eastAsia"/>
          <w:szCs w:val="32"/>
        </w:rPr>
      </w:pPr>
      <w:r>
        <w:rPr>
          <w:rFonts w:ascii="彩虹粗仿宋" w:hint="eastAsia"/>
          <w:szCs w:val="32"/>
        </w:rPr>
        <w:t>为培养海外人才，建行</w:t>
      </w:r>
      <w:r w:rsidR="001366DB" w:rsidRPr="006706BB">
        <w:rPr>
          <w:rFonts w:ascii="彩虹粗仿宋" w:hAnsi="宋体" w:hint="eastAsia"/>
          <w:snapToGrid w:val="0"/>
          <w:kern w:val="0"/>
          <w:szCs w:val="32"/>
        </w:rPr>
        <w:t>建立</w:t>
      </w:r>
      <w:r>
        <w:rPr>
          <w:rFonts w:ascii="彩虹粗仿宋" w:hAnsi="宋体" w:hint="eastAsia"/>
          <w:snapToGrid w:val="0"/>
          <w:kern w:val="0"/>
          <w:szCs w:val="32"/>
        </w:rPr>
        <w:t>起</w:t>
      </w:r>
      <w:r w:rsidR="001366DB" w:rsidRPr="006706BB">
        <w:rPr>
          <w:rFonts w:ascii="彩虹粗仿宋" w:hAnsi="宋体" w:hint="eastAsia"/>
          <w:snapToGrid w:val="0"/>
          <w:kern w:val="0"/>
          <w:szCs w:val="32"/>
        </w:rPr>
        <w:t>海外人才库，定期从全行</w:t>
      </w:r>
      <w:r w:rsidR="001366DB" w:rsidRPr="006706BB">
        <w:rPr>
          <w:rFonts w:ascii="彩虹粗仿宋" w:hAnsi="宋体" w:hint="eastAsia"/>
          <w:snapToGrid w:val="0"/>
          <w:kern w:val="0"/>
          <w:szCs w:val="32"/>
        </w:rPr>
        <w:lastRenderedPageBreak/>
        <w:t>范围内选拔符合条件的海外人才，并不断完善海外人才库培养机制</w:t>
      </w:r>
      <w:r w:rsidR="001366DB" w:rsidRPr="006706BB">
        <w:rPr>
          <w:rFonts w:ascii="彩虹粗仿宋" w:hint="eastAsia"/>
          <w:szCs w:val="32"/>
        </w:rPr>
        <w:t>。</w:t>
      </w:r>
    </w:p>
    <w:p w:rsidR="00662950" w:rsidRDefault="00B03C07" w:rsidP="002A7238">
      <w:pPr>
        <w:spacing w:line="560" w:lineRule="exact"/>
        <w:ind w:firstLineChars="200" w:firstLine="640"/>
        <w:rPr>
          <w:rFonts w:ascii="彩虹粗仿宋" w:hint="eastAsia"/>
        </w:rPr>
      </w:pPr>
      <w:bookmarkStart w:id="0" w:name="_GoBack"/>
      <w:bookmarkEnd w:id="0"/>
      <w:r w:rsidRPr="006706BB">
        <w:rPr>
          <w:rFonts w:ascii="彩虹粗仿宋" w:hint="eastAsia"/>
        </w:rPr>
        <w:t>人力资源是核心资源，人才优势是核心竞争优势。</w:t>
      </w:r>
      <w:r w:rsidR="002A7238" w:rsidRPr="006706BB">
        <w:rPr>
          <w:rFonts w:ascii="彩虹粗仿宋" w:hint="eastAsia"/>
        </w:rPr>
        <w:t>建设银行</w:t>
      </w:r>
      <w:r w:rsidRPr="006706BB">
        <w:rPr>
          <w:rFonts w:ascii="彩虹粗仿宋" w:hint="eastAsia"/>
        </w:rPr>
        <w:t>之所以能够稳居国内银行业前列，</w:t>
      </w:r>
      <w:r w:rsidR="008E1675" w:rsidRPr="006706BB">
        <w:rPr>
          <w:rFonts w:ascii="彩虹粗仿宋" w:hint="eastAsia"/>
        </w:rPr>
        <w:t>在</w:t>
      </w:r>
      <w:r w:rsidRPr="006706BB">
        <w:rPr>
          <w:rFonts w:ascii="彩虹粗仿宋" w:hint="eastAsia"/>
        </w:rPr>
        <w:t>2014年《财富》500强</w:t>
      </w:r>
      <w:r w:rsidR="008E1675" w:rsidRPr="006706BB">
        <w:rPr>
          <w:rFonts w:ascii="彩虹粗仿宋" w:hint="eastAsia"/>
        </w:rPr>
        <w:t>排名第</w:t>
      </w:r>
      <w:r w:rsidRPr="006706BB">
        <w:rPr>
          <w:rFonts w:ascii="彩虹粗仿宋" w:hint="eastAsia"/>
        </w:rPr>
        <w:t>38位，甚至有望成为全球系统重要性金融机构，正是得益于其拥有着强大的人才优势</w:t>
      </w:r>
      <w:r w:rsidR="00662950">
        <w:rPr>
          <w:rFonts w:ascii="彩虹粗仿宋" w:hint="eastAsia"/>
        </w:rPr>
        <w:t>。</w:t>
      </w:r>
      <w:r w:rsidR="00662950" w:rsidRPr="006706BB">
        <w:rPr>
          <w:rFonts w:ascii="彩虹粗仿宋" w:hint="eastAsia"/>
        </w:rPr>
        <w:t>六十年来，“建行人”始终齐心协力、同舟共济，</w:t>
      </w:r>
      <w:r w:rsidR="00662950">
        <w:rPr>
          <w:rFonts w:ascii="彩虹粗仿宋" w:hint="eastAsia"/>
        </w:rPr>
        <w:t>始终铭记“</w:t>
      </w:r>
      <w:r w:rsidR="00662950">
        <w:rPr>
          <w:rFonts w:ascii="彩虹粗仿宋" w:hint="eastAsia"/>
        </w:rPr>
        <w:t>为员工搭建广阔的发展平台”</w:t>
      </w:r>
      <w:r w:rsidR="00662950">
        <w:rPr>
          <w:rFonts w:ascii="彩虹粗仿宋" w:hint="eastAsia"/>
        </w:rPr>
        <w:t>的承诺，用完善的人才培养体系为建设银行转型发展保驾护航。</w:t>
      </w:r>
    </w:p>
    <w:p w:rsidR="00E66B6C" w:rsidRPr="006706BB" w:rsidRDefault="00E66B6C" w:rsidP="00E66B6C">
      <w:pPr>
        <w:spacing w:line="560" w:lineRule="exact"/>
        <w:ind w:firstLineChars="200" w:firstLine="640"/>
        <w:jc w:val="right"/>
        <w:rPr>
          <w:rFonts w:ascii="彩虹粗仿宋"/>
        </w:rPr>
      </w:pPr>
    </w:p>
    <w:sectPr w:rsidR="00E66B6C" w:rsidRPr="006706BB" w:rsidSect="00003F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5E" w:rsidRDefault="0044235E" w:rsidP="00B064BC">
      <w:r>
        <w:separator/>
      </w:r>
    </w:p>
  </w:endnote>
  <w:endnote w:type="continuationSeparator" w:id="0">
    <w:p w:rsidR="0044235E" w:rsidRDefault="0044235E" w:rsidP="00B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otum">
    <w:altName w:val="돋움"/>
    <w:panose1 w:val="020B0600000101010101"/>
    <w:charset w:val="81"/>
    <w:family w:val="swiss"/>
    <w:pitch w:val="variable"/>
    <w:sig w:usb0="B00002AF" w:usb1="69D77CFB" w:usb2="00000030" w:usb3="00000000" w:csb0="0008009F" w:csb1="00000000"/>
  </w:font>
  <w:font w:name="彩虹粗仿宋">
    <w:panose1 w:val="0201060900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201060900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030641"/>
      <w:docPartObj>
        <w:docPartGallery w:val="Page Numbers (Bottom of Page)"/>
        <w:docPartUnique/>
      </w:docPartObj>
    </w:sdtPr>
    <w:sdtEndPr/>
    <w:sdtContent>
      <w:p w:rsidR="002A7238" w:rsidRDefault="00003F99" w:rsidP="002A7238">
        <w:pPr>
          <w:pStyle w:val="a4"/>
          <w:jc w:val="center"/>
        </w:pPr>
        <w:r>
          <w:fldChar w:fldCharType="begin"/>
        </w:r>
        <w:r w:rsidR="002A7238">
          <w:instrText>PAGE   \* MERGEFORMAT</w:instrText>
        </w:r>
        <w:r>
          <w:fldChar w:fldCharType="separate"/>
        </w:r>
        <w:r w:rsidR="00AA5344" w:rsidRPr="00AA5344">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5E" w:rsidRDefault="0044235E" w:rsidP="00B064BC">
      <w:r>
        <w:separator/>
      </w:r>
    </w:p>
  </w:footnote>
  <w:footnote w:type="continuationSeparator" w:id="0">
    <w:p w:rsidR="0044235E" w:rsidRDefault="0044235E" w:rsidP="00B06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778"/>
    <w:rsid w:val="00003F99"/>
    <w:rsid w:val="0006274F"/>
    <w:rsid w:val="00067969"/>
    <w:rsid w:val="00087DD3"/>
    <w:rsid w:val="000A35E7"/>
    <w:rsid w:val="000F5093"/>
    <w:rsid w:val="00117F4D"/>
    <w:rsid w:val="00130202"/>
    <w:rsid w:val="00131D69"/>
    <w:rsid w:val="001326FA"/>
    <w:rsid w:val="00134C11"/>
    <w:rsid w:val="001366DB"/>
    <w:rsid w:val="00143EE0"/>
    <w:rsid w:val="0015335D"/>
    <w:rsid w:val="00175C18"/>
    <w:rsid w:val="0017782D"/>
    <w:rsid w:val="001821BE"/>
    <w:rsid w:val="001C0220"/>
    <w:rsid w:val="001C5136"/>
    <w:rsid w:val="001E2D77"/>
    <w:rsid w:val="00202F74"/>
    <w:rsid w:val="002076C0"/>
    <w:rsid w:val="002235EA"/>
    <w:rsid w:val="002272BE"/>
    <w:rsid w:val="00241458"/>
    <w:rsid w:val="00273087"/>
    <w:rsid w:val="00293FA8"/>
    <w:rsid w:val="002A7238"/>
    <w:rsid w:val="002D40DD"/>
    <w:rsid w:val="002D67F7"/>
    <w:rsid w:val="002F5F1B"/>
    <w:rsid w:val="00353F4A"/>
    <w:rsid w:val="00354537"/>
    <w:rsid w:val="0036642E"/>
    <w:rsid w:val="00397EC3"/>
    <w:rsid w:val="003A4DD2"/>
    <w:rsid w:val="003B6A1E"/>
    <w:rsid w:val="00406207"/>
    <w:rsid w:val="00410E9E"/>
    <w:rsid w:val="0041201C"/>
    <w:rsid w:val="00424701"/>
    <w:rsid w:val="00435A66"/>
    <w:rsid w:val="0044235E"/>
    <w:rsid w:val="00443DB1"/>
    <w:rsid w:val="00451D81"/>
    <w:rsid w:val="00464DA7"/>
    <w:rsid w:val="004831F4"/>
    <w:rsid w:val="00486134"/>
    <w:rsid w:val="004E0BEF"/>
    <w:rsid w:val="004E6E4F"/>
    <w:rsid w:val="00505443"/>
    <w:rsid w:val="00527BE4"/>
    <w:rsid w:val="00543D74"/>
    <w:rsid w:val="00550C9B"/>
    <w:rsid w:val="005B5877"/>
    <w:rsid w:val="005C3328"/>
    <w:rsid w:val="00612A5E"/>
    <w:rsid w:val="006261CD"/>
    <w:rsid w:val="006548A3"/>
    <w:rsid w:val="00662950"/>
    <w:rsid w:val="00663FF5"/>
    <w:rsid w:val="006706BB"/>
    <w:rsid w:val="006A43B3"/>
    <w:rsid w:val="006B7388"/>
    <w:rsid w:val="006D2875"/>
    <w:rsid w:val="006F291A"/>
    <w:rsid w:val="00705A59"/>
    <w:rsid w:val="00721213"/>
    <w:rsid w:val="007307F9"/>
    <w:rsid w:val="007511E7"/>
    <w:rsid w:val="0076460E"/>
    <w:rsid w:val="007822E6"/>
    <w:rsid w:val="007A27BF"/>
    <w:rsid w:val="0086303F"/>
    <w:rsid w:val="008D5E44"/>
    <w:rsid w:val="008D6977"/>
    <w:rsid w:val="008E1675"/>
    <w:rsid w:val="008F03E1"/>
    <w:rsid w:val="008F2947"/>
    <w:rsid w:val="009035A9"/>
    <w:rsid w:val="009152F7"/>
    <w:rsid w:val="0092055D"/>
    <w:rsid w:val="00924380"/>
    <w:rsid w:val="00937246"/>
    <w:rsid w:val="00940741"/>
    <w:rsid w:val="0094228B"/>
    <w:rsid w:val="0095294A"/>
    <w:rsid w:val="009538A5"/>
    <w:rsid w:val="009566D5"/>
    <w:rsid w:val="0097364D"/>
    <w:rsid w:val="00976378"/>
    <w:rsid w:val="009B26C3"/>
    <w:rsid w:val="009B28AD"/>
    <w:rsid w:val="009B47A4"/>
    <w:rsid w:val="009B6F7D"/>
    <w:rsid w:val="009D0E11"/>
    <w:rsid w:val="009F75AE"/>
    <w:rsid w:val="00A2294A"/>
    <w:rsid w:val="00A26071"/>
    <w:rsid w:val="00A61ABE"/>
    <w:rsid w:val="00A66066"/>
    <w:rsid w:val="00A7415B"/>
    <w:rsid w:val="00A90C73"/>
    <w:rsid w:val="00AA5344"/>
    <w:rsid w:val="00AD7BC5"/>
    <w:rsid w:val="00B03C07"/>
    <w:rsid w:val="00B064BC"/>
    <w:rsid w:val="00B11162"/>
    <w:rsid w:val="00B31729"/>
    <w:rsid w:val="00B904CA"/>
    <w:rsid w:val="00BA1D34"/>
    <w:rsid w:val="00BC45AA"/>
    <w:rsid w:val="00BD6310"/>
    <w:rsid w:val="00BE5B3F"/>
    <w:rsid w:val="00C17137"/>
    <w:rsid w:val="00C5235C"/>
    <w:rsid w:val="00C647BC"/>
    <w:rsid w:val="00CA6331"/>
    <w:rsid w:val="00CC1C2E"/>
    <w:rsid w:val="00CD2BA2"/>
    <w:rsid w:val="00CE2287"/>
    <w:rsid w:val="00D011AD"/>
    <w:rsid w:val="00D11FE3"/>
    <w:rsid w:val="00D35102"/>
    <w:rsid w:val="00D56445"/>
    <w:rsid w:val="00D716FD"/>
    <w:rsid w:val="00D7380B"/>
    <w:rsid w:val="00D85741"/>
    <w:rsid w:val="00D96544"/>
    <w:rsid w:val="00DB4CC4"/>
    <w:rsid w:val="00E31A38"/>
    <w:rsid w:val="00E66B6C"/>
    <w:rsid w:val="00EA242F"/>
    <w:rsid w:val="00EA5DF3"/>
    <w:rsid w:val="00EB0039"/>
    <w:rsid w:val="00EC75C5"/>
    <w:rsid w:val="00EF0566"/>
    <w:rsid w:val="00EF4166"/>
    <w:rsid w:val="00F244B6"/>
    <w:rsid w:val="00F24910"/>
    <w:rsid w:val="00F32119"/>
    <w:rsid w:val="00F467D9"/>
    <w:rsid w:val="00F80BB6"/>
    <w:rsid w:val="00F94778"/>
    <w:rsid w:val="00FF6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otum" w:eastAsia="彩虹粗仿宋" w:hAnsi="Dotum"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4BC"/>
    <w:rPr>
      <w:sz w:val="18"/>
      <w:szCs w:val="18"/>
    </w:rPr>
  </w:style>
  <w:style w:type="paragraph" w:styleId="a4">
    <w:name w:val="footer"/>
    <w:basedOn w:val="a"/>
    <w:link w:val="Char0"/>
    <w:uiPriority w:val="99"/>
    <w:unhideWhenUsed/>
    <w:rsid w:val="00B064BC"/>
    <w:pPr>
      <w:tabs>
        <w:tab w:val="center" w:pos="4153"/>
        <w:tab w:val="right" w:pos="8306"/>
      </w:tabs>
      <w:snapToGrid w:val="0"/>
      <w:jc w:val="left"/>
    </w:pPr>
    <w:rPr>
      <w:sz w:val="18"/>
      <w:szCs w:val="18"/>
    </w:rPr>
  </w:style>
  <w:style w:type="character" w:customStyle="1" w:styleId="Char0">
    <w:name w:val="页脚 Char"/>
    <w:basedOn w:val="a0"/>
    <w:link w:val="a4"/>
    <w:uiPriority w:val="99"/>
    <w:rsid w:val="00B064BC"/>
    <w:rPr>
      <w:sz w:val="18"/>
      <w:szCs w:val="18"/>
    </w:rPr>
  </w:style>
  <w:style w:type="paragraph" w:customStyle="1" w:styleId="CharCharCharCharCharChar2Char">
    <w:name w:val="Char Char Char Char Char Char2 Char"/>
    <w:basedOn w:val="a"/>
    <w:rsid w:val="00976378"/>
    <w:pPr>
      <w:ind w:firstLineChars="200" w:firstLine="643"/>
    </w:pPr>
    <w:rPr>
      <w:rFonts w:ascii="宋体" w:eastAsia="宋体" w:hAnsi="宋体" w:cs="Times New Roman"/>
      <w:b/>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otum" w:eastAsia="彩虹粗仿宋" w:hAnsi="Dotum"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4BC"/>
    <w:rPr>
      <w:sz w:val="18"/>
      <w:szCs w:val="18"/>
    </w:rPr>
  </w:style>
  <w:style w:type="paragraph" w:styleId="a4">
    <w:name w:val="footer"/>
    <w:basedOn w:val="a"/>
    <w:link w:val="Char0"/>
    <w:uiPriority w:val="99"/>
    <w:unhideWhenUsed/>
    <w:rsid w:val="00B064BC"/>
    <w:pPr>
      <w:tabs>
        <w:tab w:val="center" w:pos="4153"/>
        <w:tab w:val="right" w:pos="8306"/>
      </w:tabs>
      <w:snapToGrid w:val="0"/>
      <w:jc w:val="left"/>
    </w:pPr>
    <w:rPr>
      <w:sz w:val="18"/>
      <w:szCs w:val="18"/>
    </w:rPr>
  </w:style>
  <w:style w:type="character" w:customStyle="1" w:styleId="Char0">
    <w:name w:val="页脚 Char"/>
    <w:basedOn w:val="a0"/>
    <w:link w:val="a4"/>
    <w:uiPriority w:val="99"/>
    <w:rsid w:val="00B064BC"/>
    <w:rPr>
      <w:sz w:val="18"/>
      <w:szCs w:val="18"/>
    </w:rPr>
  </w:style>
  <w:style w:type="paragraph" w:customStyle="1" w:styleId="CharCharCharCharCharChar2Char">
    <w:name w:val="Char Char Char Char Char Char2 Char"/>
    <w:basedOn w:val="a"/>
    <w:rsid w:val="00976378"/>
    <w:pPr>
      <w:ind w:firstLineChars="200" w:firstLine="643"/>
    </w:pPr>
    <w:rPr>
      <w:rFonts w:ascii="宋体" w:eastAsia="宋体" w:hAnsi="宋体" w:cs="Times New Roman"/>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王林元</dc:creator>
  <cp:lastModifiedBy>张天</cp:lastModifiedBy>
  <cp:revision>16</cp:revision>
  <dcterms:created xsi:type="dcterms:W3CDTF">2014-08-20T01:36:00Z</dcterms:created>
  <dcterms:modified xsi:type="dcterms:W3CDTF">2014-09-28T07:00:00Z</dcterms:modified>
</cp:coreProperties>
</file>