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cs="Times New Roman"/>
          <w:bCs/>
          <w:snapToGrid w:val="0"/>
          <w:kern w:val="0"/>
          <w:sz w:val="44"/>
          <w:szCs w:val="44"/>
        </w:rPr>
      </w:pPr>
      <w:r>
        <w:rPr>
          <w:rFonts w:hint="eastAsia" w:ascii="彩虹小标宋" w:hAnsi="宋体" w:eastAsia="彩虹小标宋" w:cs="Times New Roman"/>
          <w:bCs/>
          <w:snapToGrid w:val="0"/>
          <w:kern w:val="0"/>
          <w:sz w:val="44"/>
          <w:szCs w:val="44"/>
        </w:rPr>
        <w:t>关于2025年</w:t>
      </w:r>
      <w:r>
        <w:rPr>
          <w:rFonts w:hint="eastAsia" w:ascii="彩虹小标宋" w:hAnsi="宋体" w:eastAsia="彩虹小标宋" w:cs="Times New Roman"/>
          <w:bCs/>
          <w:snapToGrid w:val="0"/>
          <w:kern w:val="0"/>
          <w:sz w:val="44"/>
          <w:szCs w:val="44"/>
          <w:lang w:val="en-US" w:eastAsia="zh-CN"/>
        </w:rPr>
        <w:t>长春高新支行夏日进校园</w:t>
      </w:r>
      <w:r>
        <w:rPr>
          <w:rFonts w:hint="eastAsia" w:ascii="彩虹小标宋" w:hAnsi="宋体" w:eastAsia="彩虹小标宋" w:cs="Times New Roman"/>
          <w:bCs/>
          <w:snapToGrid w:val="0"/>
          <w:kern w:val="0"/>
          <w:sz w:val="44"/>
          <w:szCs w:val="44"/>
        </w:rPr>
        <w:t>宣传推介活动采购需求</w:t>
      </w:r>
    </w:p>
    <w:p>
      <w:pPr>
        <w:adjustRightInd w:val="0"/>
        <w:snapToGrid w:val="0"/>
        <w:spacing w:line="360" w:lineRule="auto"/>
        <w:ind w:firstLine="643" w:firstLineChars="200"/>
        <w:rPr>
          <w:rFonts w:ascii="彩虹粗仿宋" w:hAnsi="宋体" w:eastAsia="彩虹粗仿宋" w:cs="Times New Roman"/>
          <w:b/>
          <w:snapToGrid w:val="0"/>
          <w:kern w:val="0"/>
          <w:sz w:val="32"/>
          <w:szCs w:val="32"/>
        </w:rPr>
      </w:pPr>
    </w:p>
    <w:p>
      <w:pPr>
        <w:adjustRightInd w:val="0"/>
        <w:snapToGrid w:val="0"/>
        <w:spacing w:line="360" w:lineRule="auto"/>
        <w:ind w:firstLine="643" w:firstLineChars="200"/>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一、对候选供应商的要求</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1.供应商具有承担民事责任的能力，如果分公司报名需要提供总公司授权书。</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2.遵守国家有关法律、法规，具有良好的商业信誉和健全的财务会计制度。</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3.供应商当前未处于限制开</w:t>
      </w:r>
      <w:bookmarkStart w:id="0" w:name="_GoBack"/>
      <w:bookmarkEnd w:id="0"/>
      <w:r>
        <w:rPr>
          <w:rFonts w:hint="eastAsia" w:ascii="彩虹粗仿宋" w:hAnsi="宋体" w:eastAsia="彩虹粗仿宋" w:cs="Times New Roman"/>
          <w:b w:val="0"/>
          <w:bCs/>
          <w:snapToGrid w:val="0"/>
          <w:kern w:val="0"/>
          <w:sz w:val="32"/>
          <w:szCs w:val="32"/>
        </w:rPr>
        <w:t>展生产经营活动、责令停产停业、责令关闭、限制从业等重大行政处罚期内。</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4.供应商当前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5.法定代表人（负责人）为同一人或存在控股、管理关系的不同申请人，不得同时参加本项目。</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6.供应商与建设银行不存在利益冲突，不存在损害建设银行合法利益和声誉的情形，不存在针对建设银行的重大诚信问题。</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7.供应商在资格审查时未处于建设银行供应商暂停合作禁用或退出期内。</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8.供应商承诺在本项目采购过程中不存在下列情形，如存在下列情形之一，建设银行有权取消其候选资格。情形包括但不限于：</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（1）法定代表人（负责人）在生产经营活动中受到刑事处罚；</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（2）重大并购或重组，影响正常生产经营；</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（3）其他重大风险事项，影响正常采购合作。</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9.本项目（不）接受联合体报名申请。</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10.供应商提供的服务或服务成果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则供应商自知悉上述事项起将立即书面通知建设银行，建设银行有权采取相应措施，供应商将依法承担全部责任。</w:t>
      </w:r>
    </w:p>
    <w:p>
      <w:pPr>
        <w:adjustRightInd w:val="0"/>
        <w:snapToGrid w:val="0"/>
        <w:spacing w:line="360" w:lineRule="auto"/>
        <w:ind w:firstLine="640" w:firstLineChars="200"/>
        <w:rPr>
          <w:rFonts w:hint="eastAsia" w:ascii="彩虹粗仿宋" w:hAnsi="宋体" w:eastAsia="彩虹粗仿宋" w:cs="Times New Roman"/>
          <w:b w:val="0"/>
          <w:bCs/>
          <w:snapToGrid w:val="0"/>
          <w:kern w:val="0"/>
          <w:sz w:val="32"/>
          <w:szCs w:val="32"/>
        </w:rPr>
      </w:pPr>
      <w:r>
        <w:rPr>
          <w:rFonts w:hint="eastAsia" w:ascii="彩虹粗仿宋" w:hAnsi="宋体" w:eastAsia="彩虹粗仿宋" w:cs="Times New Roman"/>
          <w:b w:val="0"/>
          <w:bCs/>
          <w:snapToGrid w:val="0"/>
          <w:kern w:val="0"/>
          <w:sz w:val="32"/>
          <w:szCs w:val="32"/>
        </w:rPr>
        <w:t>11.案例信息：提供近三年至少1个同类项目采购成功案例（提供有效的合同证明文件）。</w:t>
      </w:r>
    </w:p>
    <w:p>
      <w:pPr>
        <w:numPr>
          <w:ilvl w:val="0"/>
          <w:numId w:val="1"/>
        </w:num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对拟采购服务的要求</w:t>
      </w:r>
    </w:p>
    <w:p>
      <w:pPr>
        <w:adjustRightInd w:val="0"/>
        <w:snapToGrid w:val="0"/>
        <w:spacing w:line="560" w:lineRule="exact"/>
        <w:ind w:firstLine="643" w:firstLineChars="200"/>
        <w:rPr>
          <w:rFonts w:hint="eastAsia"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（一）服务基本内容</w:t>
      </w:r>
    </w:p>
    <w:p>
      <w:pPr>
        <w:tabs>
          <w:tab w:val="left" w:pos="2388"/>
          <w:tab w:val="left" w:pos="2832"/>
          <w:tab w:val="left" w:pos="3472"/>
          <w:tab w:val="left" w:pos="6667"/>
          <w:tab w:val="left" w:pos="7270"/>
        </w:tabs>
        <w:spacing w:line="360" w:lineRule="auto"/>
        <w:ind w:firstLine="640" w:firstLineChars="200"/>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1、本次</w:t>
      </w:r>
      <w:r>
        <w:rPr>
          <w:rFonts w:hint="eastAsia" w:ascii="彩虹粗仿宋" w:hAnsi="彩虹粗仿宋" w:eastAsia="彩虹粗仿宋" w:cs="彩虹粗仿宋"/>
          <w:sz w:val="32"/>
          <w:szCs w:val="32"/>
          <w:lang w:val="en-US" w:eastAsia="zh-CN"/>
        </w:rPr>
        <w:t>活动预计实施地点</w:t>
      </w:r>
      <w:r>
        <w:rPr>
          <w:rFonts w:hint="eastAsia" w:ascii="彩虹粗仿宋" w:hAnsi="彩虹粗仿宋" w:eastAsia="彩虹粗仿宋" w:cs="彩虹粗仿宋"/>
          <w:sz w:val="32"/>
          <w:szCs w:val="32"/>
        </w:rPr>
        <w:t>在长春大学</w:t>
      </w:r>
      <w:r>
        <w:rPr>
          <w:rFonts w:hint="eastAsia" w:ascii="彩虹粗仿宋" w:hAnsi="彩虹粗仿宋" w:eastAsia="彩虹粗仿宋" w:cs="彩虹粗仿宋"/>
          <w:sz w:val="32"/>
          <w:szCs w:val="32"/>
          <w:lang w:val="en-US" w:eastAsia="zh-CN"/>
        </w:rPr>
        <w:t>校园内</w:t>
      </w:r>
      <w:r>
        <w:rPr>
          <w:rFonts w:hint="eastAsia" w:ascii="彩虹粗仿宋" w:hAnsi="彩虹粗仿宋" w:eastAsia="彩虹粗仿宋" w:cs="彩虹粗仿宋"/>
          <w:sz w:val="32"/>
          <w:szCs w:val="32"/>
        </w:rPr>
        <w:t>，活动预计采购物品如下：</w:t>
      </w:r>
    </w:p>
    <w:tbl>
      <w:tblPr>
        <w:tblStyle w:val="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999"/>
        <w:gridCol w:w="3994"/>
        <w:gridCol w:w="994"/>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物品名称</w:t>
            </w:r>
          </w:p>
        </w:tc>
        <w:tc>
          <w:tcPr>
            <w:tcW w:w="3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规格</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 xml:space="preserve">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主舞台背景雷亚部分</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雷亚架体10m*8m*2+8m*8m*2*2+ 8m*8m*2*2</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铝合金舞台</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24m*10m 高度0.8m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舞台地毯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厚拉绒地毯（红色或灰色）26.4m*11.2m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341</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舞台踏步</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前、侧</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面光雷亚架体</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10m*6m*2</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音响truss架</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副舞台</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钢架结构 舞台板  2.4m*2.4m*5</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28.8</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主展示区1造型围挡骨架及安全支撑部分</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桁架结构安全搭建  31m*4.8m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194</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主展示区1造型围挡饰面</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厚红色大绒布 33m*5m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左侧区造型围挡骨架及安全支撑部分</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桁架结构安全搭建  26.6m*4.8m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左侧区后面造型围挡饰面</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厚红色大绒布 28.6m*5m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主展示区2造型围挡骨架及安全支撑部分</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桁架结构安全搭建  31m*4.8m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194</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主展示区2造型围挡饰面</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厚红色大绒布 33m*5m</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副展示区背景骨架及安全支撑部分</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桁架结构安全搭建  2.4m*3.6m*5</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副展示区背景骨画面及包边</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无味黑白布UV高精喷  2.8m*3.8m*5</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室外高清主屏幕</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8m*7m 6m*5m*2</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室外高清造型屏</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室外高清直播屏</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5*5*2</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迈普v8h8视频控制台</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视频服务器（一主一备）</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含光纤、及LED图像处理器、16k拼接器</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22寸4K液晶显示器</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22寸液晶监视器</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GrandMA2全尺寸控制台</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含网络处理器2台、敏创数字可控硅箱4套、信号放大器10台、橡胶绝缘线槽20条</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明道染色灯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明道光束灯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矩阵灯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屏闪灯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1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明道切割电脑灯</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双12寸曲线阵列全频音响</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双18超低音响</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监听音响</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鼓麦</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数字调音台</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主席四连麦</w:t>
            </w:r>
          </w:p>
        </w:tc>
        <w:tc>
          <w:tcPr>
            <w:tcW w:w="3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舒尔话筒无线麦克</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话筒支架</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致辞讲台</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会场椅</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黑色折叠椅</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2000 </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把</w:t>
            </w:r>
          </w:p>
        </w:tc>
      </w:tr>
    </w:tbl>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（二）服务团队要求</w:t>
      </w:r>
    </w:p>
    <w:p>
      <w:pPr>
        <w:spacing w:before="110" w:line="560" w:lineRule="exact"/>
        <w:ind w:left="102" w:right="6" w:firstLine="640" w:firstLineChars="200"/>
        <w:jc w:val="left"/>
        <w:rPr>
          <w:rFonts w:ascii="彩虹粗仿宋" w:hAnsi="彩虹粗仿宋" w:eastAsia="彩虹粗仿宋" w:cs="彩虹粗仿宋"/>
          <w:sz w:val="32"/>
          <w:szCs w:val="32"/>
          <w:shd w:val="clear" w:color="auto" w:fill="000000"/>
        </w:rPr>
      </w:pPr>
      <w:r>
        <w:rPr>
          <w:rFonts w:hint="eastAsia" w:ascii="彩虹粗仿宋" w:hAnsi="彩虹粗仿宋" w:eastAsia="彩虹粗仿宋" w:cs="彩虹粗仿宋"/>
          <w:sz w:val="32"/>
          <w:szCs w:val="32"/>
        </w:rPr>
        <w:t>1、项目负责人：具有2年以上相关经验，具有主持大中型宣传活动案例并具备承揽本项目所需要的能力、资金和人员。</w:t>
      </w:r>
    </w:p>
    <w:p>
      <w:pPr>
        <w:spacing w:before="110" w:line="560" w:lineRule="exact"/>
        <w:ind w:left="102" w:right="6" w:firstLine="640" w:firstLineChars="200"/>
        <w:jc w:val="left"/>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2、项目团队成员：具有丰富的项目经验，参与过大中型宣传活动实施。</w:t>
      </w:r>
    </w:p>
    <w:p>
      <w:pPr>
        <w:adjustRightInd w:val="0"/>
        <w:snapToGrid w:val="0"/>
        <w:spacing w:line="560" w:lineRule="exact"/>
        <w:ind w:firstLine="643" w:firstLineChars="200"/>
        <w:rPr>
          <w:rFonts w:ascii="彩虹粗仿宋" w:hAnsi="彩虹粗仿宋" w:eastAsia="彩虹粗仿宋" w:cs="彩虹粗仿宋"/>
          <w:b/>
          <w:snapToGrid w:val="0"/>
          <w:kern w:val="0"/>
          <w:sz w:val="32"/>
          <w:szCs w:val="32"/>
        </w:rPr>
      </w:pPr>
      <w:r>
        <w:rPr>
          <w:rFonts w:hint="eastAsia" w:ascii="彩虹粗仿宋" w:hAnsi="彩虹粗仿宋" w:eastAsia="彩虹粗仿宋" w:cs="彩虹粗仿宋"/>
          <w:b/>
          <w:snapToGrid w:val="0"/>
          <w:kern w:val="0"/>
          <w:sz w:val="32"/>
          <w:szCs w:val="32"/>
        </w:rPr>
        <w:t>（三）服务质量要求</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1、根据</w:t>
      </w:r>
      <w:r>
        <w:rPr>
          <w:rFonts w:hint="eastAsia" w:ascii="彩虹粗仿宋" w:hAnsi="彩虹粗仿宋" w:eastAsia="彩虹粗仿宋" w:cs="彩虹粗仿宋"/>
          <w:sz w:val="32"/>
          <w:szCs w:val="32"/>
          <w:lang w:val="en-US" w:eastAsia="zh-CN"/>
        </w:rPr>
        <w:t>相关</w:t>
      </w:r>
      <w:r>
        <w:rPr>
          <w:rFonts w:hint="eastAsia" w:ascii="彩虹粗仿宋" w:hAnsi="彩虹粗仿宋" w:eastAsia="彩虹粗仿宋" w:cs="彩虹粗仿宋"/>
          <w:sz w:val="32"/>
          <w:szCs w:val="32"/>
        </w:rPr>
        <w:t>活动安排，做好建行相关活动的宣传方案策划、产品设计并做好相关物料准备。</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2、根据</w:t>
      </w:r>
      <w:r>
        <w:rPr>
          <w:rFonts w:hint="eastAsia" w:ascii="彩虹粗仿宋" w:hAnsi="彩虹粗仿宋" w:eastAsia="彩虹粗仿宋" w:cs="彩虹粗仿宋"/>
          <w:sz w:val="32"/>
          <w:szCs w:val="32"/>
          <w:lang w:val="en-US" w:eastAsia="zh-CN"/>
        </w:rPr>
        <w:t>相关</w:t>
      </w:r>
      <w:r>
        <w:rPr>
          <w:rFonts w:hint="eastAsia" w:ascii="彩虹粗仿宋" w:hAnsi="彩虹粗仿宋" w:eastAsia="彩虹粗仿宋" w:cs="彩虹粗仿宋"/>
          <w:sz w:val="32"/>
          <w:szCs w:val="32"/>
        </w:rPr>
        <w:t>活动安排，协助建行进行活动场地的布置及活动结束后的宣传用品清理。</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3、相关活动举办时，协助建行进行产品宣传，包括但不限于布放宣传展架、海报、发放宣传手册、折页等。</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4、供应商应配备专人负责与建行及</w:t>
      </w:r>
      <w:r>
        <w:rPr>
          <w:rFonts w:hint="eastAsia" w:ascii="彩虹粗仿宋" w:hAnsi="彩虹粗仿宋" w:eastAsia="彩虹粗仿宋" w:cs="彩虹粗仿宋"/>
          <w:sz w:val="32"/>
          <w:szCs w:val="32"/>
          <w:lang w:val="en-US" w:eastAsia="zh-CN"/>
        </w:rPr>
        <w:t>活动举办地</w:t>
      </w:r>
      <w:r>
        <w:rPr>
          <w:rFonts w:hint="eastAsia" w:ascii="彩虹粗仿宋" w:hAnsi="彩虹粗仿宋" w:eastAsia="彩虹粗仿宋" w:cs="彩虹粗仿宋"/>
          <w:sz w:val="32"/>
          <w:szCs w:val="32"/>
        </w:rPr>
        <w:t>进行对接，每项活动配备充足的支持服务人员，确保各项活动的顺利举办。</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5、供应商应做好应急预案及风险管控方案，防止意外影响活动举行，防止不利舆情。</w:t>
      </w:r>
    </w:p>
    <w:p>
      <w:pPr>
        <w:adjustRightInd w:val="0"/>
        <w:snapToGrid w:val="0"/>
        <w:spacing w:line="560" w:lineRule="exact"/>
        <w:ind w:firstLine="643" w:firstLineChars="200"/>
        <w:rPr>
          <w:rFonts w:ascii="彩虹粗仿宋" w:hAnsi="彩虹粗仿宋" w:eastAsia="彩虹粗仿宋" w:cs="彩虹粗仿宋"/>
          <w:b/>
          <w:snapToGrid w:val="0"/>
          <w:kern w:val="0"/>
          <w:sz w:val="32"/>
          <w:szCs w:val="32"/>
        </w:rPr>
      </w:pPr>
      <w:r>
        <w:rPr>
          <w:rFonts w:hint="eastAsia" w:ascii="彩虹粗仿宋" w:hAnsi="彩虹粗仿宋" w:eastAsia="彩虹粗仿宋" w:cs="彩虹粗仿宋"/>
          <w:b/>
          <w:snapToGrid w:val="0"/>
          <w:kern w:val="0"/>
          <w:sz w:val="32"/>
          <w:szCs w:val="32"/>
        </w:rPr>
        <w:t>（四）服务供应安排</w:t>
      </w:r>
    </w:p>
    <w:p>
      <w:pPr>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提前2日完成活动设计及相关物品准备工作。宣传产品布放应根据长春大学相关活动安排，提前准备布置到活动地点，活动服务人员配备应不低于3人。</w:t>
      </w:r>
    </w:p>
    <w:p>
      <w:pPr>
        <w:adjustRightInd w:val="0"/>
        <w:snapToGrid w:val="0"/>
        <w:spacing w:line="560" w:lineRule="exact"/>
        <w:ind w:firstLine="643" w:firstLineChars="200"/>
        <w:rPr>
          <w:rFonts w:ascii="彩虹粗仿宋" w:hAnsi="彩虹粗仿宋" w:eastAsia="彩虹粗仿宋" w:cs="彩虹粗仿宋"/>
          <w:b/>
          <w:snapToGrid w:val="0"/>
          <w:kern w:val="0"/>
          <w:sz w:val="32"/>
          <w:szCs w:val="32"/>
        </w:rPr>
      </w:pPr>
      <w:r>
        <w:rPr>
          <w:rFonts w:hint="eastAsia" w:ascii="彩虹粗仿宋" w:hAnsi="彩虹粗仿宋" w:eastAsia="彩虹粗仿宋" w:cs="彩虹粗仿宋"/>
          <w:b/>
          <w:snapToGrid w:val="0"/>
          <w:kern w:val="0"/>
          <w:sz w:val="32"/>
          <w:szCs w:val="32"/>
        </w:rPr>
        <w:t>（五）售后服务要求</w:t>
      </w:r>
    </w:p>
    <w:p>
      <w:pPr>
        <w:adjustRightInd w:val="0"/>
        <w:snapToGrid w:val="0"/>
        <w:spacing w:line="560" w:lineRule="exact"/>
        <w:ind w:firstLine="640" w:firstLineChars="200"/>
        <w:rPr>
          <w:rFonts w:ascii="彩虹粗仿宋" w:hAnsi="彩虹粗仿宋" w:eastAsia="彩虹粗仿宋" w:cs="彩虹粗仿宋"/>
          <w:sz w:val="32"/>
          <w:szCs w:val="32"/>
        </w:rPr>
      </w:pPr>
      <w:r>
        <w:rPr>
          <w:rFonts w:hint="eastAsia" w:ascii="彩虹粗仿宋" w:hAnsi="彩虹粗仿宋" w:eastAsia="彩虹粗仿宋" w:cs="彩虹粗仿宋"/>
          <w:sz w:val="32"/>
          <w:szCs w:val="32"/>
        </w:rPr>
        <w:t>供应商应建立完善的售后服务机制，如活动期间宣传物品发生损坏，供应商应确保3小时以内免费完成各类宣传品的维修及恢复，不限于维修、重新制作拱门、展架等。</w:t>
      </w:r>
    </w:p>
    <w:p>
      <w:pPr>
        <w:adjustRightInd w:val="0"/>
        <w:snapToGrid w:val="0"/>
        <w:spacing w:line="560" w:lineRule="exac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（六）报价要求</w:t>
      </w:r>
    </w:p>
    <w:p>
      <w:pPr>
        <w:adjustRightInd w:val="0"/>
        <w:snapToGrid w:val="0"/>
        <w:spacing w:line="560" w:lineRule="atLeast"/>
        <w:ind w:firstLine="640" w:firstLineChars="200"/>
        <w:rPr>
          <w:rFonts w:hint="eastAsia" w:ascii="彩虹粗仿宋" w:eastAsia="彩虹粗仿宋" w:cs="Times New Roman"/>
          <w:snapToGrid w:val="0"/>
          <w:color w:val="000000" w:themeColor="text1"/>
          <w:kern w:val="0"/>
          <w:sz w:val="32"/>
          <w:szCs w:val="32"/>
          <w14:textFill>
            <w14:solidFill>
              <w14:schemeClr w14:val="tx1"/>
            </w14:solidFill>
          </w14:textFill>
        </w:rPr>
      </w:pPr>
      <w:r>
        <w:rPr>
          <w:rFonts w:hint="eastAsia" w:ascii="彩虹粗仿宋" w:eastAsia="彩虹粗仿宋" w:cs="Times New Roman"/>
          <w:snapToGrid w:val="0"/>
          <w:color w:val="000000" w:themeColor="text1"/>
          <w:kern w:val="0"/>
          <w:sz w:val="32"/>
          <w:szCs w:val="32"/>
          <w14:textFill>
            <w14:solidFill>
              <w14:schemeClr w14:val="tx1"/>
            </w14:solidFill>
          </w14:textFill>
        </w:rPr>
        <w:t>供应商的投标报价等于或低于最高限价为投标有效报价，不在此范围的投标报价为无效报价。</w:t>
      </w:r>
    </w:p>
    <w:tbl>
      <w:tblPr>
        <w:tblStyle w:val="4"/>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2385"/>
        <w:gridCol w:w="1005"/>
        <w:gridCol w:w="825"/>
        <w:gridCol w:w="735"/>
        <w:gridCol w:w="690"/>
        <w:gridCol w:w="480"/>
        <w:gridCol w:w="49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产品品类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 xml:space="preserve">单位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不含税单价</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不含税合计</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含税单价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含税合计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主舞台背景雷亚部分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672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铝合金舞台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舞台地毯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舞台踏步</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面光雷亚架体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音响truss架</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副舞台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主展示区1造型围挡骨架及安全支撑部分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主展示区1造型围挡饰面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左侧区造型围挡骨架及安全支撑部分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左侧区后面造型围挡饰面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143</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主展示区2造型围挡骨架及安全支撑部分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主展示区2造型围挡饰面</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副展示区背景骨架及安全支撑部分</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副展示区背景骨画面及包边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53.2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室外高清主屏幕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室外高清造型屏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室外高清直播屏</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迈普v8h8视频控制台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视频服务器（一主一备）</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22寸4K液晶显示器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22寸液晶监视器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GrandMA2全尺寸控制台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明道染色灯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明道光束灯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矩阵灯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屏闪灯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明道切割电脑灯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双12寸曲线阵列全频音响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双18超低音响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监听音响</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鼓麦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数字调音台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主席四连麦</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舒尔话筒无线麦克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话筒支架</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致辞讲台</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会场椅</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r>
    </w:tbl>
    <w:p>
      <w:pPr>
        <w:adjustRightInd w:val="0"/>
        <w:snapToGrid w:val="0"/>
        <w:spacing w:line="560" w:lineRule="atLeast"/>
        <w:ind w:firstLine="643" w:firstLineChars="200"/>
        <w:rPr>
          <w:rFonts w:ascii="彩虹粗仿宋" w:eastAsia="彩虹粗仿宋" w:cs="Times New Roman"/>
          <w:b/>
          <w:snapToGrid w:val="0"/>
          <w:kern w:val="0"/>
          <w:sz w:val="32"/>
          <w:szCs w:val="32"/>
        </w:rPr>
      </w:pPr>
      <w:r>
        <w:rPr>
          <w:rFonts w:hint="eastAsia" w:ascii="彩虹粗仿宋" w:eastAsia="彩虹粗仿宋" w:cs="Times New Roman"/>
          <w:b/>
          <w:snapToGrid w:val="0"/>
          <w:kern w:val="0"/>
          <w:sz w:val="32"/>
          <w:szCs w:val="32"/>
        </w:rPr>
        <w:t>（七）款项支付要求</w:t>
      </w:r>
    </w:p>
    <w:p>
      <w:pPr>
        <w:adjustRightInd w:val="0"/>
        <w:snapToGrid w:val="0"/>
        <w:spacing w:line="560" w:lineRule="atLeast"/>
        <w:ind w:firstLine="640" w:firstLineChars="200"/>
        <w:rPr>
          <w:rFonts w:ascii="彩虹粗仿宋" w:eastAsia="彩虹粗仿宋" w:cs="Times New Roman"/>
          <w:snapToGrid w:val="0"/>
          <w:color w:val="000000" w:themeColor="text1"/>
          <w:kern w:val="0"/>
          <w:sz w:val="32"/>
          <w:szCs w:val="32"/>
          <w14:textFill>
            <w14:solidFill>
              <w14:schemeClr w14:val="tx1"/>
            </w14:solidFill>
          </w14:textFill>
        </w:rPr>
      </w:pPr>
      <w:r>
        <w:rPr>
          <w:rFonts w:hint="eastAsia" w:ascii="彩虹粗仿宋" w:eastAsia="彩虹粗仿宋" w:cs="Times New Roman"/>
          <w:snapToGrid w:val="0"/>
          <w:color w:val="000000" w:themeColor="text1"/>
          <w:kern w:val="0"/>
          <w:sz w:val="32"/>
          <w:szCs w:val="32"/>
          <w14:textFill>
            <w14:solidFill>
              <w14:schemeClr w14:val="tx1"/>
            </w14:solidFill>
          </w14:textFill>
        </w:rPr>
        <w:t>活动结束后，供应商向我行提供符合国家规定的全额增值税专用发票、及其他验收所需材料，我行在材料审核无误后</w:t>
      </w:r>
      <w:r>
        <w:rPr>
          <w:rFonts w:ascii="彩虹粗仿宋" w:eastAsia="彩虹粗仿宋" w:cs="Times New Roman"/>
          <w:snapToGrid w:val="0"/>
          <w:color w:val="000000" w:themeColor="text1"/>
          <w:kern w:val="0"/>
          <w:sz w:val="32"/>
          <w:szCs w:val="32"/>
          <w14:textFill>
            <w14:solidFill>
              <w14:schemeClr w14:val="tx1"/>
            </w14:solidFill>
          </w14:textFill>
        </w:rPr>
        <w:t>15个工作日内向乙方支付已</w:t>
      </w:r>
      <w:r>
        <w:rPr>
          <w:rFonts w:hint="eastAsia" w:ascii="彩虹粗仿宋" w:eastAsia="彩虹粗仿宋" w:cs="Times New Roman"/>
          <w:snapToGrid w:val="0"/>
          <w:color w:val="000000" w:themeColor="text1"/>
          <w:kern w:val="0"/>
          <w:sz w:val="32"/>
          <w:szCs w:val="32"/>
          <w14:textFill>
            <w14:solidFill>
              <w14:schemeClr w14:val="tx1"/>
            </w14:solidFill>
          </w14:textFill>
        </w:rPr>
        <w:t>验收活动所用产品数量对应</w:t>
      </w:r>
      <w:r>
        <w:rPr>
          <w:rFonts w:ascii="彩虹粗仿宋" w:eastAsia="彩虹粗仿宋" w:cs="Times New Roman"/>
          <w:snapToGrid w:val="0"/>
          <w:color w:val="000000" w:themeColor="text1"/>
          <w:kern w:val="0"/>
          <w:sz w:val="32"/>
          <w:szCs w:val="32"/>
          <w14:textFill>
            <w14:solidFill>
              <w14:schemeClr w14:val="tx1"/>
            </w14:solidFill>
          </w14:textFill>
        </w:rPr>
        <w:t>合同</w:t>
      </w:r>
      <w:r>
        <w:rPr>
          <w:rFonts w:hint="eastAsia" w:ascii="彩虹粗仿宋" w:eastAsia="彩虹粗仿宋" w:cs="Times New Roman"/>
          <w:snapToGrid w:val="0"/>
          <w:color w:val="000000" w:themeColor="text1"/>
          <w:kern w:val="0"/>
          <w:sz w:val="32"/>
          <w:szCs w:val="32"/>
          <w14:textFill>
            <w14:solidFill>
              <w14:schemeClr w14:val="tx1"/>
            </w14:solidFill>
          </w14:textFill>
        </w:rPr>
        <w:t>相应</w:t>
      </w:r>
      <w:r>
        <w:rPr>
          <w:rFonts w:ascii="彩虹粗仿宋" w:eastAsia="彩虹粗仿宋" w:cs="Times New Roman"/>
          <w:snapToGrid w:val="0"/>
          <w:color w:val="000000" w:themeColor="text1"/>
          <w:kern w:val="0"/>
          <w:sz w:val="32"/>
          <w:szCs w:val="32"/>
          <w14:textFill>
            <w14:solidFill>
              <w14:schemeClr w14:val="tx1"/>
            </w14:solidFill>
          </w14:textFill>
        </w:rPr>
        <w:t>价款的</w:t>
      </w:r>
      <w:r>
        <w:rPr>
          <w:rFonts w:hint="eastAsia" w:ascii="彩虹粗仿宋" w:eastAsia="彩虹粗仿宋" w:cs="Times New Roman"/>
          <w:snapToGrid w:val="0"/>
          <w:color w:val="000000" w:themeColor="text1"/>
          <w:kern w:val="0"/>
          <w:sz w:val="32"/>
          <w:szCs w:val="32"/>
          <w14:textFill>
            <w14:solidFill>
              <w14:schemeClr w14:val="tx1"/>
            </w14:solidFill>
          </w14:textFill>
        </w:rPr>
        <w:t>100</w:t>
      </w:r>
      <w:r>
        <w:rPr>
          <w:rFonts w:ascii="彩虹粗仿宋" w:eastAsia="彩虹粗仿宋" w:cs="Times New Roman"/>
          <w:snapToGrid w:val="0"/>
          <w:color w:val="000000" w:themeColor="text1"/>
          <w:kern w:val="0"/>
          <w:sz w:val="32"/>
          <w:szCs w:val="32"/>
          <w14:textFill>
            <w14:solidFill>
              <w14:schemeClr w14:val="tx1"/>
            </w14:solidFill>
          </w14:textFill>
        </w:rPr>
        <w:t>%。</w:t>
      </w:r>
    </w:p>
    <w:p>
      <w:pPr>
        <w:adjustRightInd w:val="0"/>
        <w:snapToGrid w:val="0"/>
        <w:spacing w:line="560" w:lineRule="atLeast"/>
        <w:ind w:firstLine="643" w:firstLineChars="200"/>
        <w:rPr>
          <w:rFonts w:ascii="彩虹粗仿宋" w:eastAsia="彩虹粗仿宋" w:cs="Times New Roman"/>
          <w:b/>
          <w:snapToGrid w:val="0"/>
          <w:kern w:val="0"/>
          <w:sz w:val="32"/>
          <w:szCs w:val="32"/>
        </w:rPr>
      </w:pPr>
      <w:r>
        <w:rPr>
          <w:rFonts w:hint="eastAsia" w:ascii="彩虹粗仿宋" w:eastAsia="彩虹粗仿宋" w:cs="Times New Roman"/>
          <w:b/>
          <w:snapToGrid w:val="0"/>
          <w:kern w:val="0"/>
          <w:sz w:val="32"/>
          <w:szCs w:val="32"/>
        </w:rPr>
        <w:t>（八）其他要求</w:t>
      </w:r>
    </w:p>
    <w:p>
      <w:pPr>
        <w:adjustRightInd w:val="0"/>
        <w:snapToGrid w:val="0"/>
        <w:spacing w:line="560" w:lineRule="atLeast"/>
        <w:ind w:firstLine="640" w:firstLineChars="200"/>
        <w:rPr>
          <w:rFonts w:ascii="彩虹粗仿宋" w:eastAsia="彩虹粗仿宋" w:cs="Times New Roman"/>
          <w:bCs/>
          <w:snapToGrid w:val="0"/>
          <w:kern w:val="0"/>
          <w:sz w:val="32"/>
          <w:szCs w:val="32"/>
        </w:rPr>
      </w:pPr>
      <w:r>
        <w:rPr>
          <w:rFonts w:hint="eastAsia" w:ascii="彩虹粗仿宋" w:eastAsia="彩虹粗仿宋" w:cs="Times New Roman"/>
          <w:bCs/>
          <w:snapToGrid w:val="0"/>
          <w:kern w:val="0"/>
          <w:sz w:val="32"/>
          <w:szCs w:val="32"/>
        </w:rPr>
        <w:t>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803"/>
    <w:multiLevelType w:val="singleLevel"/>
    <w:tmpl w:val="935728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CA"/>
    <w:rsid w:val="000A1792"/>
    <w:rsid w:val="000E62E4"/>
    <w:rsid w:val="00273D71"/>
    <w:rsid w:val="0040601B"/>
    <w:rsid w:val="004A2DF5"/>
    <w:rsid w:val="007949CA"/>
    <w:rsid w:val="007F5947"/>
    <w:rsid w:val="008B698C"/>
    <w:rsid w:val="00DD5979"/>
    <w:rsid w:val="00DD5FAC"/>
    <w:rsid w:val="00F44A06"/>
    <w:rsid w:val="00F81BBE"/>
    <w:rsid w:val="0FDFCFA2"/>
    <w:rsid w:val="1EEC252E"/>
    <w:rsid w:val="26F7BA83"/>
    <w:rsid w:val="3A232B1A"/>
    <w:rsid w:val="3C4D26AE"/>
    <w:rsid w:val="3E7FCF78"/>
    <w:rsid w:val="3FFFB07C"/>
    <w:rsid w:val="426A1A47"/>
    <w:rsid w:val="43CB29B9"/>
    <w:rsid w:val="5095049A"/>
    <w:rsid w:val="52BB6B4A"/>
    <w:rsid w:val="5F7911FE"/>
    <w:rsid w:val="66DD35D3"/>
    <w:rsid w:val="72BE93AC"/>
    <w:rsid w:val="79D80763"/>
    <w:rsid w:val="7CD9E083"/>
    <w:rsid w:val="7DCD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表格文字"/>
    <w:basedOn w:val="1"/>
    <w:qFormat/>
    <w:uiPriority w:val="0"/>
    <w:pPr>
      <w:spacing w:before="25" w:after="25"/>
      <w:jc w:val="left"/>
    </w:pPr>
    <w:rPr>
      <w:bCs/>
      <w:spacing w:val="10"/>
      <w:kern w:val="0"/>
      <w:sz w:val="24"/>
    </w:rPr>
  </w:style>
  <w:style w:type="character" w:customStyle="1" w:styleId="9">
    <w:name w:val="font3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530</Words>
  <Characters>3027</Characters>
  <Lines>25</Lines>
  <Paragraphs>7</Paragraphs>
  <TotalTime>28</TotalTime>
  <ScaleCrop>false</ScaleCrop>
  <LinksUpToDate>false</LinksUpToDate>
  <CharactersWithSpaces>3550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2019-03-29T11:07:00Z</dcterms:created>
  <dc:creator>Apache POI</dc:creator>
  <cp:lastModifiedBy>ccb</cp:lastModifiedBy>
  <cp:lastPrinted>2025-06-13T15:54:36Z</cp:lastPrinted>
  <dcterms:modified xsi:type="dcterms:W3CDTF">2025-06-13T16:01:39Z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916DEFCCBEBDF4C03AD84B6840B1F649_43</vt:lpwstr>
  </property>
</Properties>
</file>