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AD" w:rsidRDefault="00A610E8" w:rsidP="00D200B7">
      <w:pPr>
        <w:pStyle w:val="a5"/>
        <w:tabs>
          <w:tab w:val="left" w:pos="720"/>
        </w:tabs>
        <w:spacing w:after="0"/>
        <w:ind w:leftChars="0" w:left="1"/>
        <w:jc w:val="center"/>
        <w:rPr>
          <w:rFonts w:ascii="彩虹小标宋" w:eastAsia="彩虹小标宋" w:hAnsi="宋体"/>
          <w:b/>
          <w:color w:val="000000" w:themeColor="text1"/>
          <w:sz w:val="30"/>
          <w:szCs w:val="30"/>
        </w:rPr>
      </w:pPr>
      <w:r>
        <w:rPr>
          <w:rFonts w:ascii="彩虹小标宋" w:eastAsia="彩虹小标宋" w:hAnsi="宋体" w:hint="eastAsia"/>
          <w:b/>
          <w:color w:val="000000" w:themeColor="text1"/>
          <w:sz w:val="30"/>
          <w:szCs w:val="30"/>
        </w:rPr>
        <w:t>中国建设银行“</w:t>
      </w:r>
      <w:r w:rsidR="00571DA1" w:rsidRPr="00571DA1">
        <w:rPr>
          <w:rFonts w:ascii="彩虹小标宋" w:eastAsia="彩虹小标宋" w:hAnsi="宋体" w:hint="eastAsia"/>
          <w:b/>
          <w:color w:val="000000" w:themeColor="text1"/>
          <w:sz w:val="30"/>
          <w:szCs w:val="30"/>
        </w:rPr>
        <w:t>乾元-稳赢”</w:t>
      </w:r>
      <w:r w:rsidR="00D200B7">
        <w:rPr>
          <w:rFonts w:ascii="彩虹小标宋" w:eastAsia="彩虹小标宋" w:hAnsi="宋体" w:hint="eastAsia"/>
          <w:b/>
          <w:color w:val="000000" w:themeColor="text1"/>
          <w:sz w:val="30"/>
          <w:szCs w:val="30"/>
        </w:rPr>
        <w:t>（扶享）</w:t>
      </w:r>
      <w:r w:rsidR="00FA5E68">
        <w:rPr>
          <w:rFonts w:ascii="彩虹小标宋" w:eastAsia="彩虹小标宋" w:hAnsi="宋体" w:hint="eastAsia"/>
          <w:b/>
          <w:color w:val="000000" w:themeColor="text1"/>
          <w:sz w:val="30"/>
          <w:szCs w:val="30"/>
        </w:rPr>
        <w:t>江西</w:t>
      </w:r>
      <w:r w:rsidR="00571DA1" w:rsidRPr="00571DA1">
        <w:rPr>
          <w:rFonts w:ascii="彩虹小标宋" w:eastAsia="彩虹小标宋" w:hAnsi="宋体" w:hint="eastAsia"/>
          <w:b/>
          <w:color w:val="000000" w:themeColor="text1"/>
          <w:sz w:val="30"/>
          <w:szCs w:val="30"/>
        </w:rPr>
        <w:t>分行</w:t>
      </w:r>
      <w:r w:rsidR="009C5125">
        <w:rPr>
          <w:rFonts w:ascii="彩虹小标宋" w:eastAsia="彩虹小标宋" w:hAnsi="宋体" w:hint="eastAsia"/>
          <w:b/>
          <w:color w:val="000000" w:themeColor="text1"/>
          <w:sz w:val="30"/>
          <w:szCs w:val="30"/>
        </w:rPr>
        <w:t>2018</w:t>
      </w:r>
      <w:r>
        <w:rPr>
          <w:rFonts w:ascii="彩虹小标宋" w:eastAsia="彩虹小标宋" w:hAnsi="宋体"/>
          <w:b/>
          <w:color w:val="000000" w:themeColor="text1"/>
          <w:sz w:val="30"/>
          <w:szCs w:val="30"/>
        </w:rPr>
        <w:t>年第</w:t>
      </w:r>
      <w:r w:rsidR="009C5125">
        <w:rPr>
          <w:rFonts w:ascii="彩虹小标宋" w:eastAsia="彩虹小标宋" w:hAnsi="宋体" w:hint="eastAsia"/>
          <w:b/>
          <w:color w:val="000000" w:themeColor="text1"/>
          <w:sz w:val="30"/>
          <w:szCs w:val="30"/>
        </w:rPr>
        <w:t>1</w:t>
      </w:r>
      <w:r>
        <w:rPr>
          <w:rFonts w:ascii="彩虹小标宋" w:eastAsia="彩虹小标宋" w:hAnsi="宋体" w:hint="eastAsia"/>
          <w:b/>
          <w:color w:val="000000" w:themeColor="text1"/>
          <w:sz w:val="30"/>
          <w:szCs w:val="30"/>
        </w:rPr>
        <w:t>期封闭式固定</w:t>
      </w:r>
      <w:proofErr w:type="gramStart"/>
      <w:r>
        <w:rPr>
          <w:rFonts w:ascii="彩虹小标宋" w:eastAsia="彩虹小标宋" w:hAnsi="宋体" w:hint="eastAsia"/>
          <w:b/>
          <w:color w:val="000000" w:themeColor="text1"/>
          <w:sz w:val="30"/>
          <w:szCs w:val="30"/>
        </w:rPr>
        <w:t>收益类</w:t>
      </w:r>
      <w:r w:rsidR="00A668EA">
        <w:rPr>
          <w:rFonts w:ascii="彩虹小标宋" w:eastAsia="彩虹小标宋" w:hAnsi="宋体" w:hint="eastAsia"/>
          <w:b/>
          <w:color w:val="000000" w:themeColor="text1"/>
          <w:sz w:val="30"/>
          <w:szCs w:val="30"/>
        </w:rPr>
        <w:t>公募</w:t>
      </w:r>
      <w:proofErr w:type="gramEnd"/>
      <w:r>
        <w:rPr>
          <w:rFonts w:ascii="彩虹小标宋" w:eastAsia="彩虹小标宋" w:hAnsi="宋体" w:hint="eastAsia"/>
          <w:b/>
          <w:color w:val="000000" w:themeColor="text1"/>
          <w:sz w:val="30"/>
          <w:szCs w:val="30"/>
        </w:rPr>
        <w:t>净值</w:t>
      </w:r>
      <w:r>
        <w:rPr>
          <w:rFonts w:ascii="彩虹小标宋" w:eastAsia="彩虹小标宋" w:hAnsi="宋体"/>
          <w:b/>
          <w:color w:val="000000" w:themeColor="text1"/>
          <w:sz w:val="30"/>
          <w:szCs w:val="30"/>
        </w:rPr>
        <w:t>型人民币理财产品</w:t>
      </w:r>
      <w:r>
        <w:rPr>
          <w:rFonts w:ascii="彩虹小标宋" w:eastAsia="彩虹小标宋" w:hAnsi="宋体" w:hint="eastAsia"/>
          <w:b/>
          <w:color w:val="000000" w:themeColor="text1"/>
          <w:sz w:val="30"/>
          <w:szCs w:val="30"/>
        </w:rPr>
        <w:t>风险揭示书</w:t>
      </w:r>
    </w:p>
    <w:p w:rsidR="00D074AD" w:rsidRPr="00D200B7" w:rsidRDefault="00D074AD">
      <w:pPr>
        <w:pStyle w:val="a5"/>
        <w:tabs>
          <w:tab w:val="left" w:pos="720"/>
        </w:tabs>
        <w:spacing w:after="0"/>
        <w:ind w:firstLineChars="199" w:firstLine="420"/>
        <w:rPr>
          <w:rFonts w:ascii="彩虹黑体" w:eastAsia="彩虹黑体" w:hAnsi="宋体"/>
          <w:b/>
          <w:color w:val="000000" w:themeColor="text1"/>
          <w:szCs w:val="21"/>
        </w:rPr>
      </w:pPr>
    </w:p>
    <w:p w:rsidR="00D074AD" w:rsidRDefault="00A610E8">
      <w:pPr>
        <w:pStyle w:val="a5"/>
        <w:tabs>
          <w:tab w:val="left" w:pos="720"/>
        </w:tabs>
        <w:spacing w:after="0"/>
        <w:jc w:val="center"/>
        <w:rPr>
          <w:rFonts w:ascii="彩虹黑体" w:eastAsia="彩虹黑体" w:hAnsi="宋体"/>
          <w:b/>
          <w:color w:val="000000" w:themeColor="text1"/>
          <w:szCs w:val="21"/>
        </w:rPr>
      </w:pPr>
      <w:r>
        <w:rPr>
          <w:rFonts w:ascii="彩虹黑体" w:eastAsia="彩虹黑体" w:hAnsi="宋体" w:hint="eastAsia"/>
          <w:b/>
          <w:color w:val="000000" w:themeColor="text1"/>
          <w:szCs w:val="21"/>
        </w:rPr>
        <w:t>理财非存款、产品有风险、投资须谨慎。</w:t>
      </w:r>
    </w:p>
    <w:p w:rsidR="00D074AD" w:rsidRDefault="00A610E8">
      <w:pPr>
        <w:pStyle w:val="a5"/>
        <w:tabs>
          <w:tab w:val="left" w:pos="720"/>
        </w:tabs>
        <w:spacing w:after="0"/>
        <w:ind w:leftChars="0" w:left="0"/>
        <w:rPr>
          <w:rFonts w:ascii="彩虹黑体" w:eastAsia="彩虹黑体" w:hAnsi="宋体"/>
          <w:b/>
          <w:color w:val="000000" w:themeColor="text1"/>
          <w:szCs w:val="21"/>
        </w:rPr>
      </w:pPr>
      <w:r>
        <w:rPr>
          <w:rFonts w:ascii="彩虹黑体" w:eastAsia="彩虹黑体" w:hAnsi="宋体" w:hint="eastAsia"/>
          <w:b/>
          <w:color w:val="000000" w:themeColor="text1"/>
          <w:szCs w:val="21"/>
        </w:rPr>
        <w:t>尊敬的客户：</w:t>
      </w:r>
    </w:p>
    <w:p w:rsidR="00D074AD" w:rsidRDefault="00A610E8">
      <w:pPr>
        <w:pStyle w:val="a5"/>
        <w:tabs>
          <w:tab w:val="left" w:pos="720"/>
        </w:tabs>
        <w:spacing w:after="0"/>
        <w:ind w:leftChars="0" w:left="0" w:firstLineChars="199" w:firstLine="418"/>
        <w:rPr>
          <w:rFonts w:ascii="彩虹黑体" w:eastAsia="彩虹黑体" w:hAnsi="宋体"/>
          <w:color w:val="000000" w:themeColor="text1"/>
          <w:szCs w:val="21"/>
        </w:rPr>
      </w:pPr>
      <w:r>
        <w:rPr>
          <w:rFonts w:ascii="彩虹黑体" w:eastAsia="彩虹黑体" w:hAnsi="宋体" w:hint="eastAsia"/>
          <w:color w:val="000000" w:themeColor="text1"/>
          <w:szCs w:val="21"/>
        </w:rPr>
        <w:t>理财产品管理运用过程，可能会面临多种风险因素。因此，根据相关监管规定的要求，中国建设银行（理财产品管理人）郑重提示：</w:t>
      </w:r>
    </w:p>
    <w:p w:rsidR="00D074AD" w:rsidRDefault="00A610E8">
      <w:pPr>
        <w:pStyle w:val="a5"/>
        <w:tabs>
          <w:tab w:val="left" w:pos="720"/>
        </w:tabs>
        <w:spacing w:after="0"/>
        <w:ind w:leftChars="0" w:left="0" w:firstLineChars="199" w:firstLine="418"/>
        <w:rPr>
          <w:rFonts w:ascii="彩虹黑体" w:eastAsia="彩虹黑体" w:hAnsi="宋体"/>
          <w:color w:val="000000" w:themeColor="text1"/>
          <w:szCs w:val="21"/>
        </w:rPr>
      </w:pPr>
      <w:r>
        <w:rPr>
          <w:rFonts w:ascii="彩虹黑体" w:eastAsia="彩虹黑体" w:hAnsi="宋体" w:hint="eastAsia"/>
          <w:color w:val="000000" w:themeColor="text1"/>
          <w:szCs w:val="21"/>
        </w:rPr>
        <w:t>本产品为固定收益类净值型理财产品，不保证本金和收益，请您充分认识投资风险，谨慎投资。本产品</w:t>
      </w:r>
      <w:r>
        <w:rPr>
          <w:rFonts w:ascii="彩虹黑体" w:eastAsia="彩虹黑体" w:hAnsi="宋体"/>
          <w:color w:val="000000" w:themeColor="text1"/>
          <w:szCs w:val="21"/>
        </w:rPr>
        <w:t>任何</w:t>
      </w:r>
      <w:r>
        <w:rPr>
          <w:rFonts w:ascii="彩虹黑体" w:eastAsia="彩虹黑体" w:hAnsi="宋体" w:hint="eastAsia"/>
          <w:color w:val="000000" w:themeColor="text1"/>
          <w:szCs w:val="21"/>
        </w:rPr>
        <w:t>业绩比较基准</w:t>
      </w:r>
      <w:r>
        <w:rPr>
          <w:rFonts w:ascii="彩虹黑体" w:eastAsia="彩虹黑体" w:hAnsi="宋体"/>
          <w:color w:val="000000" w:themeColor="text1"/>
          <w:szCs w:val="21"/>
        </w:rPr>
        <w:t>、预期收益、预期最高收益、预计收益、测算收益或类似表述均属不具有法律约束力的用语，不代表</w:t>
      </w:r>
      <w:r>
        <w:rPr>
          <w:rFonts w:ascii="彩虹黑体" w:eastAsia="彩虹黑体" w:hAnsi="宋体" w:hint="eastAsia"/>
          <w:color w:val="000000" w:themeColor="text1"/>
          <w:szCs w:val="21"/>
        </w:rPr>
        <w:t>客户</w:t>
      </w:r>
      <w:r>
        <w:rPr>
          <w:rFonts w:ascii="彩虹黑体" w:eastAsia="彩虹黑体" w:hAnsi="宋体"/>
          <w:color w:val="000000" w:themeColor="text1"/>
          <w:szCs w:val="21"/>
        </w:rPr>
        <w:t>可能获得的实际收益，亦不构成中国建设银行对本产品的</w:t>
      </w:r>
      <w:r>
        <w:rPr>
          <w:rFonts w:ascii="彩虹黑体" w:eastAsia="彩虹黑体" w:hAnsi="宋体" w:hint="eastAsia"/>
          <w:color w:val="000000" w:themeColor="text1"/>
          <w:szCs w:val="21"/>
        </w:rPr>
        <w:t>任何</w:t>
      </w:r>
      <w:r>
        <w:rPr>
          <w:rFonts w:ascii="彩虹黑体" w:eastAsia="彩虹黑体" w:hAnsi="宋体"/>
          <w:color w:val="000000" w:themeColor="text1"/>
          <w:szCs w:val="21"/>
        </w:rPr>
        <w:t>收益承诺。</w:t>
      </w:r>
    </w:p>
    <w:p w:rsidR="00D074AD" w:rsidRDefault="00A610E8">
      <w:pPr>
        <w:pStyle w:val="a5"/>
        <w:tabs>
          <w:tab w:val="left" w:pos="720"/>
        </w:tabs>
        <w:spacing w:after="0"/>
        <w:ind w:leftChars="0" w:left="0" w:firstLineChars="199" w:firstLine="418"/>
        <w:rPr>
          <w:rFonts w:ascii="彩虹黑体" w:eastAsia="彩虹黑体" w:hAnsi="宋体"/>
          <w:color w:val="000000" w:themeColor="text1"/>
          <w:szCs w:val="21"/>
        </w:rPr>
      </w:pPr>
      <w:r>
        <w:rPr>
          <w:rFonts w:ascii="彩虹黑体" w:eastAsia="彩虹黑体" w:hAnsi="宋体" w:hint="eastAsia"/>
          <w:color w:val="000000" w:themeColor="text1"/>
          <w:szCs w:val="21"/>
        </w:rPr>
        <w:t>产品期限为固定期限（中国建设银行有权对本期产品进行展期和提前终止），存续期内产品不接受赎回申请。</w:t>
      </w:r>
    </w:p>
    <w:p w:rsidR="00D074AD" w:rsidRDefault="00A610E8">
      <w:pPr>
        <w:pStyle w:val="a5"/>
        <w:tabs>
          <w:tab w:val="left" w:pos="720"/>
        </w:tabs>
        <w:spacing w:after="0"/>
        <w:ind w:leftChars="0" w:left="0" w:firstLineChars="199" w:firstLine="418"/>
        <w:rPr>
          <w:rFonts w:ascii="彩虹黑体" w:eastAsia="彩虹黑体" w:hAnsi="宋体"/>
          <w:color w:val="000000" w:themeColor="text1"/>
          <w:szCs w:val="21"/>
        </w:rPr>
      </w:pPr>
      <w:r>
        <w:rPr>
          <w:rFonts w:ascii="彩虹黑体" w:eastAsia="彩虹黑体" w:hAnsi="宋体" w:hint="eastAsia"/>
          <w:color w:val="000000" w:themeColor="text1"/>
          <w:szCs w:val="21"/>
        </w:rPr>
        <w:t>本期产品内部风险评级级别为</w:t>
      </w:r>
      <w:r w:rsidR="006E3443">
        <w:rPr>
          <w:rFonts w:ascii="彩虹黑体" w:eastAsia="彩虹黑体" w:hAnsi="宋体" w:hint="eastAsia"/>
          <w:color w:val="000000" w:themeColor="text1"/>
          <w:szCs w:val="21"/>
        </w:rPr>
        <w:t>两</w:t>
      </w:r>
      <w:r>
        <w:rPr>
          <w:rFonts w:ascii="彩虹黑体" w:eastAsia="彩虹黑体" w:hAnsi="宋体" w:hint="eastAsia"/>
          <w:color w:val="000000" w:themeColor="text1"/>
          <w:szCs w:val="21"/>
        </w:rPr>
        <w:t>盏警示灯（</w:t>
      </w:r>
      <w:r>
        <w:rPr>
          <w:rFonts w:ascii="彩虹黑体" w:eastAsia="彩虹黑体" w:hAnsi="宋体"/>
          <w:noProof/>
          <w:color w:val="000000" w:themeColor="text1"/>
          <w:szCs w:val="21"/>
        </w:rPr>
        <w:drawing>
          <wp:inline distT="0" distB="0" distL="0" distR="0" wp14:anchorId="19763A90" wp14:editId="67B164BA">
            <wp:extent cx="190500" cy="1905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noProof/>
          <w:color w:val="000000" w:themeColor="text1"/>
          <w:szCs w:val="21"/>
        </w:rPr>
        <w:drawing>
          <wp:inline distT="0" distB="0" distL="0" distR="0" wp14:anchorId="1B72192D" wp14:editId="033C9284">
            <wp:extent cx="190500" cy="190500"/>
            <wp:effectExtent l="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hint="eastAsia"/>
          <w:color w:val="000000" w:themeColor="text1"/>
          <w:szCs w:val="21"/>
        </w:rPr>
        <w:t>），风险程度属于</w:t>
      </w:r>
      <w:r w:rsidR="009A4F0F">
        <w:rPr>
          <w:rFonts w:ascii="彩虹黑体" w:eastAsia="彩虹黑体" w:hAnsi="宋体" w:hint="eastAsia"/>
          <w:color w:val="000000" w:themeColor="text1"/>
          <w:szCs w:val="21"/>
        </w:rPr>
        <w:t>较低</w:t>
      </w:r>
      <w:r>
        <w:rPr>
          <w:rFonts w:ascii="彩虹黑体" w:eastAsia="彩虹黑体" w:hAnsi="宋体" w:hint="eastAsia"/>
          <w:color w:val="000000" w:themeColor="text1"/>
          <w:szCs w:val="21"/>
        </w:rPr>
        <w:t>风险，</w:t>
      </w:r>
      <w:r>
        <w:rPr>
          <w:rFonts w:ascii="彩虹黑体" w:eastAsia="彩虹黑体" w:hAnsi="宋体"/>
          <w:color w:val="000000" w:themeColor="text1"/>
          <w:szCs w:val="21"/>
        </w:rPr>
        <w:t>适用于</w:t>
      </w:r>
      <w:r w:rsidR="009A4F0F">
        <w:rPr>
          <w:rFonts w:ascii="彩虹黑体" w:eastAsia="彩虹黑体" w:hAnsi="宋体" w:hint="eastAsia"/>
          <w:color w:val="000000" w:themeColor="text1"/>
          <w:szCs w:val="21"/>
        </w:rPr>
        <w:t>收益型、</w:t>
      </w:r>
      <w:r>
        <w:rPr>
          <w:rFonts w:ascii="彩虹黑体" w:eastAsia="彩虹黑体" w:hAnsi="宋体" w:hint="eastAsia"/>
          <w:color w:val="000000" w:themeColor="text1"/>
          <w:szCs w:val="21"/>
        </w:rPr>
        <w:t>稳健型、进取型及积极进取型客户。最不利情况下，资产组合无法回收任何本金和净收益，客户将损失全部本金。投资</w:t>
      </w:r>
      <w:r>
        <w:rPr>
          <w:rFonts w:ascii="彩虹黑体" w:eastAsia="彩虹黑体" w:hAnsi="宋体"/>
          <w:color w:val="000000" w:themeColor="text1"/>
          <w:szCs w:val="21"/>
        </w:rPr>
        <w:t>者不得使用贷款、发行债券等筹集的非自有资金投资</w:t>
      </w:r>
      <w:r>
        <w:rPr>
          <w:rFonts w:ascii="彩虹黑体" w:eastAsia="彩虹黑体" w:hAnsi="宋体" w:hint="eastAsia"/>
          <w:color w:val="000000" w:themeColor="text1"/>
          <w:szCs w:val="21"/>
        </w:rPr>
        <w:t>本</w:t>
      </w:r>
      <w:r>
        <w:rPr>
          <w:rFonts w:ascii="彩虹黑体" w:eastAsia="彩虹黑体" w:hAnsi="宋体"/>
          <w:color w:val="000000" w:themeColor="text1"/>
          <w:szCs w:val="21"/>
        </w:rPr>
        <w:t>产品。</w:t>
      </w:r>
    </w:p>
    <w:p w:rsidR="00D074AD" w:rsidRDefault="00A610E8">
      <w:pPr>
        <w:pStyle w:val="a5"/>
        <w:tabs>
          <w:tab w:val="left" w:pos="720"/>
        </w:tabs>
        <w:spacing w:after="0"/>
        <w:ind w:leftChars="0" w:left="0" w:firstLineChars="199" w:firstLine="420"/>
        <w:rPr>
          <w:rFonts w:ascii="彩虹黑体" w:eastAsia="彩虹黑体" w:hAnsi="宋体"/>
          <w:b/>
          <w:color w:val="000000" w:themeColor="text1"/>
          <w:szCs w:val="21"/>
        </w:rPr>
      </w:pPr>
      <w:r>
        <w:rPr>
          <w:rFonts w:ascii="彩虹黑体" w:eastAsia="彩虹黑体" w:hAnsi="宋体" w:hint="eastAsia"/>
          <w:b/>
          <w:color w:val="000000" w:themeColor="text1"/>
          <w:szCs w:val="21"/>
        </w:rPr>
        <w:t>如影响您风险承受能力的因素发生变化，请及时完成风险承受能力评估。</w:t>
      </w:r>
    </w:p>
    <w:p w:rsidR="00D074AD" w:rsidRDefault="00A610E8">
      <w:pPr>
        <w:pStyle w:val="a5"/>
        <w:tabs>
          <w:tab w:val="left" w:pos="720"/>
        </w:tabs>
        <w:spacing w:after="0"/>
        <w:ind w:leftChars="0" w:left="0" w:firstLineChars="199" w:firstLine="418"/>
        <w:rPr>
          <w:rFonts w:ascii="彩虹黑体" w:eastAsia="彩虹黑体" w:hAnsi="宋体"/>
          <w:color w:val="000000" w:themeColor="text1"/>
          <w:szCs w:val="21"/>
        </w:rPr>
      </w:pPr>
      <w:r>
        <w:rPr>
          <w:rFonts w:ascii="彩虹黑体" w:eastAsia="彩虹黑体" w:hAnsi="宋体" w:hint="eastAsia"/>
          <w:color w:val="000000" w:themeColor="text1"/>
          <w:szCs w:val="21"/>
        </w:rPr>
        <w:t>中国建设银行理财产品内部风险评级说明如下：</w:t>
      </w:r>
    </w:p>
    <w:tbl>
      <w:tblPr>
        <w:tblW w:w="8360" w:type="dxa"/>
        <w:jc w:val="center"/>
        <w:tblLayout w:type="fixed"/>
        <w:tblCellMar>
          <w:left w:w="0" w:type="dxa"/>
          <w:right w:w="0" w:type="dxa"/>
        </w:tblCellMar>
        <w:tblLook w:val="04A0" w:firstRow="1" w:lastRow="0" w:firstColumn="1" w:lastColumn="0" w:noHBand="0" w:noVBand="1"/>
      </w:tblPr>
      <w:tblGrid>
        <w:gridCol w:w="1647"/>
        <w:gridCol w:w="1800"/>
        <w:gridCol w:w="3383"/>
        <w:gridCol w:w="1530"/>
      </w:tblGrid>
      <w:tr w:rsidR="00D074AD">
        <w:trPr>
          <w:trHeight w:val="582"/>
          <w:jc w:val="center"/>
        </w:trPr>
        <w:tc>
          <w:tcPr>
            <w:tcW w:w="16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彩虹黑体" w:eastAsia="彩虹黑体" w:hAnsi="宋体"/>
                <w:color w:val="000000" w:themeColor="text1"/>
                <w:szCs w:val="21"/>
              </w:rPr>
            </w:pPr>
            <w:r>
              <w:rPr>
                <w:rFonts w:ascii="彩虹黑体" w:eastAsia="彩虹黑体" w:hAnsi="宋体" w:hint="eastAsia"/>
                <w:color w:val="000000" w:themeColor="text1"/>
                <w:szCs w:val="21"/>
              </w:rPr>
              <w:t>风险标识</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彩虹黑体" w:eastAsia="彩虹黑体" w:hAnsi="宋体"/>
                <w:color w:val="000000" w:themeColor="text1"/>
                <w:szCs w:val="21"/>
              </w:rPr>
            </w:pPr>
            <w:r>
              <w:rPr>
                <w:rFonts w:ascii="彩虹黑体" w:eastAsia="彩虹黑体" w:hAnsi="宋体" w:hint="eastAsia"/>
                <w:color w:val="000000" w:themeColor="text1"/>
                <w:szCs w:val="21"/>
              </w:rPr>
              <w:t>风险水平</w:t>
            </w:r>
          </w:p>
        </w:tc>
        <w:tc>
          <w:tcPr>
            <w:tcW w:w="33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74AD" w:rsidRPr="009A4F0F" w:rsidRDefault="00A610E8">
            <w:pPr>
              <w:jc w:val="center"/>
              <w:rPr>
                <w:rFonts w:ascii="彩虹黑体" w:eastAsia="彩虹黑体" w:hAnsi="宋体"/>
                <w:color w:val="000000" w:themeColor="text1"/>
                <w:szCs w:val="21"/>
              </w:rPr>
            </w:pPr>
            <w:r w:rsidRPr="009A4F0F">
              <w:rPr>
                <w:rFonts w:ascii="彩虹黑体" w:eastAsia="彩虹黑体" w:hAnsi="宋体" w:hint="eastAsia"/>
                <w:color w:val="000000" w:themeColor="text1"/>
                <w:szCs w:val="21"/>
              </w:rPr>
              <w:t>评级说明</w:t>
            </w:r>
          </w:p>
        </w:tc>
        <w:tc>
          <w:tcPr>
            <w:tcW w:w="1530" w:type="dxa"/>
            <w:tcBorders>
              <w:top w:val="single" w:sz="4" w:space="0" w:color="auto"/>
              <w:left w:val="nil"/>
              <w:bottom w:val="single" w:sz="4" w:space="0" w:color="auto"/>
              <w:right w:val="single" w:sz="4" w:space="0" w:color="auto"/>
            </w:tcBorders>
            <w:vAlign w:val="center"/>
          </w:tcPr>
          <w:p w:rsidR="00D074AD" w:rsidRDefault="00A610E8">
            <w:pPr>
              <w:jc w:val="center"/>
              <w:rPr>
                <w:rFonts w:ascii="彩虹黑体" w:eastAsia="彩虹黑体" w:hAnsi="宋体"/>
                <w:color w:val="000000" w:themeColor="text1"/>
                <w:szCs w:val="21"/>
              </w:rPr>
            </w:pPr>
            <w:r>
              <w:rPr>
                <w:rFonts w:ascii="彩虹黑体" w:eastAsia="彩虹黑体" w:hAnsi="宋体" w:hint="eastAsia"/>
                <w:color w:val="000000" w:themeColor="text1"/>
                <w:szCs w:val="21"/>
              </w:rPr>
              <w:t>适用群体</w:t>
            </w:r>
          </w:p>
        </w:tc>
      </w:tr>
      <w:tr w:rsidR="00D074AD">
        <w:trPr>
          <w:trHeight w:val="1047"/>
          <w:jc w:val="center"/>
        </w:trPr>
        <w:tc>
          <w:tcPr>
            <w:tcW w:w="164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074AD" w:rsidRDefault="00A610E8" w:rsidP="00C64AF1">
            <w:pPr>
              <w:jc w:val="center"/>
              <w:rPr>
                <w:rFonts w:ascii="彩虹黑体" w:eastAsia="彩虹黑体" w:hAnsi="宋体"/>
                <w:color w:val="000000" w:themeColor="text1"/>
                <w:szCs w:val="21"/>
              </w:rPr>
            </w:pPr>
            <w:r>
              <w:rPr>
                <w:rFonts w:ascii="彩虹黑体" w:eastAsia="彩虹黑体" w:hAnsi="宋体"/>
                <w:color w:val="000000" w:themeColor="text1"/>
                <w:szCs w:val="21"/>
              </w:rPr>
              <w:t>(</w:t>
            </w:r>
            <w:r>
              <w:rPr>
                <w:rFonts w:ascii="彩虹黑体" w:eastAsia="彩虹黑体" w:hAnsi="宋体"/>
                <w:noProof/>
                <w:color w:val="000000" w:themeColor="text1"/>
                <w:szCs w:val="21"/>
              </w:rPr>
              <w:drawing>
                <wp:inline distT="0" distB="0" distL="0" distR="0" wp14:anchorId="45CD8A26" wp14:editId="7939B67C">
                  <wp:extent cx="190500"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noProof/>
                <w:color w:val="000000" w:themeColor="text1"/>
                <w:szCs w:val="21"/>
              </w:rPr>
              <w:drawing>
                <wp:inline distT="0" distB="0" distL="0" distR="0" wp14:anchorId="361AAC5B" wp14:editId="3852FBE5">
                  <wp:extent cx="190500"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color w:val="000000" w:themeColor="text1"/>
                <w:szCs w:val="21"/>
              </w:rPr>
              <w:t>)</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D074AD" w:rsidRDefault="00C64AF1">
            <w:pPr>
              <w:jc w:val="center"/>
              <w:rPr>
                <w:rFonts w:ascii="彩虹黑体" w:eastAsia="彩虹黑体" w:hAnsi="宋体"/>
                <w:color w:val="000000" w:themeColor="text1"/>
                <w:szCs w:val="21"/>
              </w:rPr>
            </w:pPr>
            <w:r>
              <w:rPr>
                <w:rFonts w:ascii="彩虹黑体" w:eastAsia="彩虹黑体" w:hAnsi="宋体" w:hint="eastAsia"/>
                <w:color w:val="000000" w:themeColor="text1"/>
                <w:szCs w:val="21"/>
              </w:rPr>
              <w:t>较低</w:t>
            </w:r>
            <w:r w:rsidR="00A610E8">
              <w:rPr>
                <w:rFonts w:ascii="彩虹黑体" w:eastAsia="彩虹黑体" w:hAnsi="宋体" w:hint="eastAsia"/>
                <w:color w:val="000000" w:themeColor="text1"/>
                <w:szCs w:val="21"/>
              </w:rPr>
              <w:t>风险</w:t>
            </w:r>
          </w:p>
        </w:tc>
        <w:tc>
          <w:tcPr>
            <w:tcW w:w="3383" w:type="dxa"/>
            <w:tcBorders>
              <w:top w:val="nil"/>
              <w:left w:val="nil"/>
              <w:bottom w:val="single" w:sz="4" w:space="0" w:color="auto"/>
              <w:right w:val="single" w:sz="4" w:space="0" w:color="auto"/>
            </w:tcBorders>
            <w:tcMar>
              <w:top w:w="15" w:type="dxa"/>
              <w:left w:w="15" w:type="dxa"/>
              <w:bottom w:w="0" w:type="dxa"/>
              <w:right w:w="15" w:type="dxa"/>
            </w:tcMar>
            <w:vAlign w:val="center"/>
          </w:tcPr>
          <w:p w:rsidR="00D074AD" w:rsidRPr="009A4F0F" w:rsidRDefault="00A610E8" w:rsidP="00C64AF1">
            <w:pPr>
              <w:rPr>
                <w:rFonts w:ascii="彩虹黑体" w:eastAsia="彩虹黑体" w:hAnsi="宋体"/>
                <w:color w:val="000000" w:themeColor="text1"/>
                <w:szCs w:val="21"/>
              </w:rPr>
            </w:pPr>
            <w:r w:rsidRPr="009A4F0F">
              <w:rPr>
                <w:rFonts w:ascii="彩虹黑体" w:eastAsia="彩虹黑体" w:hAnsi="宋体" w:hint="eastAsia"/>
                <w:color w:val="000000" w:themeColor="text1"/>
                <w:szCs w:val="21"/>
              </w:rPr>
              <w:t>不提供本金保护，</w:t>
            </w:r>
            <w:r w:rsidR="00C64AF1" w:rsidRPr="009A4F0F">
              <w:rPr>
                <w:rFonts w:ascii="彩虹黑体" w:eastAsia="彩虹黑体" w:hAnsi="宋体" w:hint="eastAsia"/>
                <w:color w:val="000000" w:themeColor="text1"/>
                <w:szCs w:val="21"/>
              </w:rPr>
              <w:t>但投资者本金亏损和不能</w:t>
            </w:r>
            <w:r w:rsidR="00B56EC0" w:rsidRPr="009A4F0F">
              <w:rPr>
                <w:rFonts w:ascii="彩虹黑体" w:eastAsia="彩虹黑体" w:hAnsi="宋体" w:hint="eastAsia"/>
                <w:color w:val="000000" w:themeColor="text1"/>
                <w:szCs w:val="21"/>
              </w:rPr>
              <w:t>达到业绩</w:t>
            </w:r>
            <w:r w:rsidR="009A4F0F" w:rsidRPr="009A4F0F">
              <w:rPr>
                <w:rFonts w:ascii="彩虹黑体" w:eastAsia="彩虹黑体" w:hAnsi="宋体" w:hint="eastAsia"/>
                <w:color w:val="000000" w:themeColor="text1"/>
                <w:szCs w:val="21"/>
              </w:rPr>
              <w:t>比较</w:t>
            </w:r>
            <w:r w:rsidR="00B56EC0" w:rsidRPr="009A4F0F">
              <w:rPr>
                <w:rFonts w:ascii="彩虹黑体" w:eastAsia="彩虹黑体" w:hAnsi="宋体" w:hint="eastAsia"/>
                <w:color w:val="000000" w:themeColor="text1"/>
                <w:szCs w:val="21"/>
              </w:rPr>
              <w:t>基准</w:t>
            </w:r>
            <w:r w:rsidR="00C64AF1" w:rsidRPr="009A4F0F">
              <w:rPr>
                <w:rFonts w:ascii="彩虹黑体" w:eastAsia="彩虹黑体" w:hAnsi="宋体" w:hint="eastAsia"/>
                <w:color w:val="000000" w:themeColor="text1"/>
                <w:szCs w:val="21"/>
              </w:rPr>
              <w:t>的概率较低</w:t>
            </w:r>
          </w:p>
        </w:tc>
        <w:tc>
          <w:tcPr>
            <w:tcW w:w="1530" w:type="dxa"/>
            <w:tcBorders>
              <w:top w:val="nil"/>
              <w:left w:val="nil"/>
              <w:bottom w:val="single" w:sz="4" w:space="0" w:color="auto"/>
              <w:right w:val="single" w:sz="4" w:space="0" w:color="auto"/>
            </w:tcBorders>
            <w:vAlign w:val="center"/>
          </w:tcPr>
          <w:p w:rsidR="00095D08" w:rsidRDefault="00095D08">
            <w:pPr>
              <w:ind w:firstLineChars="50" w:firstLine="105"/>
              <w:jc w:val="center"/>
              <w:rPr>
                <w:rFonts w:ascii="彩虹黑体" w:eastAsia="彩虹黑体" w:hAnsi="宋体"/>
                <w:b/>
                <w:color w:val="000000" w:themeColor="text1"/>
                <w:szCs w:val="21"/>
              </w:rPr>
            </w:pPr>
            <w:r>
              <w:rPr>
                <w:rFonts w:ascii="彩虹黑体" w:eastAsia="彩虹黑体" w:hAnsi="宋体" w:hint="eastAsia"/>
                <w:b/>
                <w:color w:val="000000" w:themeColor="text1"/>
                <w:szCs w:val="21"/>
              </w:rPr>
              <w:t>收益型</w:t>
            </w:r>
          </w:p>
          <w:p w:rsidR="00D074AD" w:rsidRDefault="00A610E8">
            <w:pPr>
              <w:ind w:firstLineChars="50" w:firstLine="105"/>
              <w:jc w:val="center"/>
              <w:rPr>
                <w:rFonts w:ascii="彩虹黑体" w:eastAsia="彩虹黑体" w:hAnsi="宋体"/>
                <w:b/>
                <w:color w:val="000000" w:themeColor="text1"/>
                <w:szCs w:val="21"/>
              </w:rPr>
            </w:pPr>
            <w:r>
              <w:rPr>
                <w:rFonts w:ascii="彩虹黑体" w:eastAsia="彩虹黑体" w:hAnsi="宋体" w:hint="eastAsia"/>
                <w:b/>
                <w:color w:val="000000" w:themeColor="text1"/>
                <w:szCs w:val="21"/>
              </w:rPr>
              <w:t>稳健型</w:t>
            </w:r>
          </w:p>
          <w:p w:rsidR="00D074AD" w:rsidRDefault="00A610E8">
            <w:pPr>
              <w:ind w:firstLineChars="50" w:firstLine="105"/>
              <w:jc w:val="center"/>
              <w:rPr>
                <w:rFonts w:ascii="彩虹黑体" w:eastAsia="彩虹黑体" w:hAnsi="宋体"/>
                <w:b/>
                <w:color w:val="000000" w:themeColor="text1"/>
                <w:szCs w:val="21"/>
              </w:rPr>
            </w:pPr>
            <w:r>
              <w:rPr>
                <w:rFonts w:ascii="彩虹黑体" w:eastAsia="彩虹黑体" w:hAnsi="宋体" w:hint="eastAsia"/>
                <w:b/>
                <w:color w:val="000000" w:themeColor="text1"/>
                <w:szCs w:val="21"/>
              </w:rPr>
              <w:t>进取型</w:t>
            </w:r>
          </w:p>
          <w:p w:rsidR="00D074AD" w:rsidRDefault="00A610E8">
            <w:pPr>
              <w:ind w:firstLineChars="50" w:firstLine="105"/>
              <w:jc w:val="center"/>
              <w:rPr>
                <w:rFonts w:ascii="彩虹黑体" w:eastAsia="彩虹黑体" w:hAnsi="宋体"/>
                <w:color w:val="000000" w:themeColor="text1"/>
                <w:szCs w:val="21"/>
              </w:rPr>
            </w:pPr>
            <w:r>
              <w:rPr>
                <w:rFonts w:ascii="彩虹黑体" w:eastAsia="彩虹黑体" w:hAnsi="宋体" w:hint="eastAsia"/>
                <w:b/>
                <w:color w:val="000000" w:themeColor="text1"/>
                <w:szCs w:val="21"/>
              </w:rPr>
              <w:t>积极进取型</w:t>
            </w:r>
          </w:p>
        </w:tc>
      </w:tr>
    </w:tbl>
    <w:p w:rsidR="00D074AD" w:rsidRDefault="00A610E8">
      <w:pPr>
        <w:pStyle w:val="a5"/>
        <w:tabs>
          <w:tab w:val="left" w:pos="720"/>
        </w:tabs>
        <w:spacing w:after="0"/>
        <w:ind w:leftChars="0" w:left="0" w:firstLineChars="199" w:firstLine="418"/>
        <w:rPr>
          <w:rFonts w:ascii="彩虹黑体" w:eastAsia="彩虹黑体" w:hAnsi="宋体"/>
          <w:color w:val="000000" w:themeColor="text1"/>
          <w:szCs w:val="21"/>
        </w:rPr>
      </w:pPr>
      <w:r>
        <w:rPr>
          <w:rFonts w:ascii="彩虹黑体" w:eastAsia="彩虹黑体" w:hAnsi="宋体" w:hint="eastAsia"/>
          <w:color w:val="000000" w:themeColor="text1"/>
          <w:szCs w:val="21"/>
        </w:rPr>
        <w:t>注：本风险评级为中国建设银行内部评级结果，该评级仅供参考，不具备法律效力。</w:t>
      </w:r>
    </w:p>
    <w:p w:rsidR="00D074AD" w:rsidRDefault="00A610E8">
      <w:pPr>
        <w:pStyle w:val="a5"/>
        <w:tabs>
          <w:tab w:val="left" w:pos="720"/>
        </w:tabs>
        <w:spacing w:after="0"/>
        <w:ind w:leftChars="0" w:left="0" w:firstLineChars="199" w:firstLine="418"/>
        <w:rPr>
          <w:rFonts w:ascii="彩虹黑体" w:eastAsia="彩虹黑体" w:hAnsi="宋体"/>
          <w:color w:val="000000" w:themeColor="text1"/>
          <w:szCs w:val="21"/>
        </w:rPr>
      </w:pPr>
      <w:r>
        <w:rPr>
          <w:rFonts w:ascii="彩虹黑体" w:eastAsia="彩虹黑体" w:hAnsi="宋体" w:hint="eastAsia"/>
          <w:color w:val="000000" w:themeColor="text1"/>
          <w:szCs w:val="21"/>
        </w:rPr>
        <w:t>在您选择购买理财产品前，请注意投资风险，仔细阅读理财产品销售文件，了解理财产品具体情况。您应在详细了解和审慎评估理财产品的资金投资方向、风险评级及业绩比较基准等基本情况后，自主决定购买与自身风险承受能力和资产管理需求匹配的理财产品。中国建设银行提醒您应本着“充分了解风险，自主选择购买”的原则，谨慎决策，自主决定将合法所有的资金用于购买本产品。在购买本产品后，您应随时关注产品的信息披露情况，及时获取相关信息。中国建设银行不承担下述风险：</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1.政策风险：本产品是依照当前的法律法规、相关监管规定和政策设计的。如国家宏观政策以及市场法律法规、相关监管规定发生变化，可能影响产品的受理、投资运作、清算等业务的正常进行，并导致本产品收益低于业绩比较基准甚至本金损失，也可能导致本产品违反国家法律、法规或者其他合同的有关规定，进而导致本产品被宣告无效、撤销、解除或提前终止等。</w:t>
      </w:r>
    </w:p>
    <w:p w:rsidR="00D074AD" w:rsidRPr="00C311D0" w:rsidRDefault="00A610E8">
      <w:pPr>
        <w:ind w:firstLineChars="200" w:firstLine="420"/>
        <w:rPr>
          <w:rFonts w:ascii="彩虹黑体" w:eastAsia="彩虹黑体" w:cs="黑体"/>
          <w:color w:val="000000" w:themeColor="text1"/>
          <w:kern w:val="0"/>
          <w:szCs w:val="21"/>
        </w:rPr>
      </w:pPr>
      <w:r w:rsidRPr="00C311D0">
        <w:rPr>
          <w:rFonts w:ascii="彩虹黑体" w:eastAsia="彩虹黑体" w:cs="黑体" w:hint="eastAsia"/>
          <w:color w:val="000000" w:themeColor="text1"/>
          <w:kern w:val="0"/>
          <w:szCs w:val="21"/>
        </w:rPr>
        <w:t>2.信用风险：本产品所投资的存款</w:t>
      </w:r>
      <w:r w:rsidR="00906250">
        <w:rPr>
          <w:rFonts w:ascii="彩虹黑体" w:eastAsia="彩虹黑体" w:cs="黑体" w:hint="eastAsia"/>
          <w:color w:val="000000" w:themeColor="text1"/>
          <w:kern w:val="0"/>
          <w:szCs w:val="21"/>
        </w:rPr>
        <w:t>、货币市场工具</w:t>
      </w:r>
      <w:r w:rsidR="00C50CFA">
        <w:rPr>
          <w:rFonts w:ascii="彩虹黑体" w:eastAsia="彩虹黑体" w:cs="黑体" w:hint="eastAsia"/>
          <w:color w:val="000000" w:themeColor="text1"/>
          <w:kern w:val="0"/>
          <w:szCs w:val="21"/>
        </w:rPr>
        <w:t>、</w:t>
      </w:r>
      <w:r w:rsidRPr="00C311D0">
        <w:rPr>
          <w:rFonts w:ascii="彩虹黑体" w:eastAsia="彩虹黑体" w:cs="黑体" w:hint="eastAsia"/>
          <w:color w:val="000000" w:themeColor="text1"/>
          <w:kern w:val="0"/>
          <w:szCs w:val="21"/>
        </w:rPr>
        <w:t>债券</w:t>
      </w:r>
      <w:r w:rsidR="006B1D40" w:rsidRPr="00C311D0">
        <w:rPr>
          <w:rFonts w:ascii="彩虹黑体" w:eastAsia="彩虹黑体" w:cs="黑体" w:hint="eastAsia"/>
          <w:color w:val="000000" w:themeColor="text1"/>
          <w:kern w:val="0"/>
          <w:szCs w:val="21"/>
        </w:rPr>
        <w:t>、非标准化债权</w:t>
      </w:r>
      <w:r w:rsidR="007D219F">
        <w:rPr>
          <w:rFonts w:ascii="彩虹黑体" w:eastAsia="彩虹黑体" w:cs="黑体" w:hint="eastAsia"/>
          <w:color w:val="000000" w:themeColor="text1"/>
          <w:kern w:val="0"/>
          <w:szCs w:val="21"/>
        </w:rPr>
        <w:t>资产等</w:t>
      </w:r>
      <w:r w:rsidR="00976054">
        <w:rPr>
          <w:rFonts w:ascii="彩虹黑体" w:eastAsia="彩虹黑体" w:cs="黑体" w:hint="eastAsia"/>
          <w:color w:val="000000" w:themeColor="text1"/>
          <w:kern w:val="0"/>
          <w:szCs w:val="21"/>
        </w:rPr>
        <w:t>固定收益类资产</w:t>
      </w:r>
      <w:r w:rsidR="007D219F">
        <w:rPr>
          <w:rFonts w:ascii="彩虹黑体" w:eastAsia="彩虹黑体" w:cs="黑体" w:hint="eastAsia"/>
          <w:color w:val="000000" w:themeColor="text1"/>
          <w:kern w:val="0"/>
          <w:szCs w:val="21"/>
        </w:rPr>
        <w:t>项下义务人可能出现违约情形，将导致相关金融产品的市场价值下跌或收益低于业绩比较基准、到期本金无法足额按时偿还，从而使客户可能面临利益损失、本金部分损失、甚至本金全部损失的风险。</w:t>
      </w:r>
    </w:p>
    <w:p w:rsidR="00D074AD" w:rsidRPr="00C311D0" w:rsidRDefault="007D219F">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lastRenderedPageBreak/>
        <w:t>3.流动性风险：产品存续期内，客户</w:t>
      </w:r>
      <w:r>
        <w:rPr>
          <w:rFonts w:ascii="黑体" w:eastAsia="黑体" w:hint="eastAsia"/>
          <w:color w:val="000000" w:themeColor="text1"/>
          <w:szCs w:val="21"/>
        </w:rPr>
        <w:t>无提前终止权，</w:t>
      </w:r>
      <w:r>
        <w:rPr>
          <w:rFonts w:ascii="彩虹黑体" w:eastAsia="彩虹黑体" w:cs="黑体" w:hint="eastAsia"/>
          <w:color w:val="000000" w:themeColor="text1"/>
          <w:kern w:val="0"/>
          <w:szCs w:val="21"/>
        </w:rPr>
        <w:t>不可赎回本期产品，</w:t>
      </w:r>
      <w:r>
        <w:rPr>
          <w:rFonts w:ascii="彩虹黑体" w:eastAsia="彩虹黑体" w:hint="eastAsia"/>
          <w:color w:val="000000" w:themeColor="text1"/>
          <w:szCs w:val="21"/>
        </w:rPr>
        <w:t>可能导致客户需要资金时不能随时变现，并可能使客户丧失其他投资机会的风险</w:t>
      </w:r>
      <w:r>
        <w:rPr>
          <w:rFonts w:ascii="彩虹黑体" w:eastAsia="彩虹黑体" w:cs="黑体" w:hint="eastAsia"/>
          <w:color w:val="000000" w:themeColor="text1"/>
          <w:kern w:val="0"/>
          <w:szCs w:val="21"/>
        </w:rPr>
        <w:t>。</w:t>
      </w:r>
    </w:p>
    <w:p w:rsidR="00D074AD" w:rsidRDefault="007D219F">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4.市场风险：</w:t>
      </w:r>
      <w:r w:rsidR="00C50CFA" w:rsidRPr="00C311D0">
        <w:rPr>
          <w:rFonts w:ascii="彩虹黑体" w:eastAsia="彩虹黑体" w:cs="黑体" w:hint="eastAsia"/>
          <w:color w:val="000000" w:themeColor="text1"/>
          <w:kern w:val="0"/>
          <w:szCs w:val="21"/>
        </w:rPr>
        <w:t>本产品所投资的</w:t>
      </w:r>
      <w:r w:rsidR="00976054" w:rsidRPr="00C311D0">
        <w:rPr>
          <w:rFonts w:ascii="彩虹黑体" w:eastAsia="彩虹黑体" w:cs="黑体" w:hint="eastAsia"/>
          <w:color w:val="000000" w:themeColor="text1"/>
          <w:kern w:val="0"/>
          <w:szCs w:val="21"/>
        </w:rPr>
        <w:t>存款</w:t>
      </w:r>
      <w:r w:rsidR="00976054">
        <w:rPr>
          <w:rFonts w:ascii="彩虹黑体" w:eastAsia="彩虹黑体" w:cs="黑体" w:hint="eastAsia"/>
          <w:color w:val="000000" w:themeColor="text1"/>
          <w:kern w:val="0"/>
          <w:szCs w:val="21"/>
        </w:rPr>
        <w:t>、货币市场工具、</w:t>
      </w:r>
      <w:r w:rsidR="00976054" w:rsidRPr="00C311D0">
        <w:rPr>
          <w:rFonts w:ascii="彩虹黑体" w:eastAsia="彩虹黑体" w:cs="黑体" w:hint="eastAsia"/>
          <w:color w:val="000000" w:themeColor="text1"/>
          <w:kern w:val="0"/>
          <w:szCs w:val="21"/>
        </w:rPr>
        <w:t>债券、非标准化债权</w:t>
      </w:r>
      <w:r w:rsidR="00976054">
        <w:rPr>
          <w:rFonts w:ascii="彩虹黑体" w:eastAsia="彩虹黑体" w:cs="黑体" w:hint="eastAsia"/>
          <w:color w:val="000000" w:themeColor="text1"/>
          <w:kern w:val="0"/>
          <w:szCs w:val="21"/>
        </w:rPr>
        <w:t>资产等固定收益类资产</w:t>
      </w:r>
      <w:r w:rsidR="00A610E8" w:rsidRPr="00C311D0">
        <w:rPr>
          <w:rFonts w:ascii="彩虹黑体" w:eastAsia="彩虹黑体" w:cs="黑体" w:hint="eastAsia"/>
          <w:color w:val="000000" w:themeColor="text1"/>
          <w:kern w:val="0"/>
          <w:szCs w:val="21"/>
        </w:rPr>
        <w:t>价值受未来市场的不确定影响可能出现波动，从而导致客户收益波动、收益为零甚至本产品单位净值跌破面值、本金损失的情况。</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5.管理风险：本产品资金将投资于</w:t>
      </w:r>
      <w:r w:rsidR="00976054" w:rsidRPr="00C311D0">
        <w:rPr>
          <w:rFonts w:ascii="彩虹黑体" w:eastAsia="彩虹黑体" w:cs="黑体" w:hint="eastAsia"/>
          <w:color w:val="000000" w:themeColor="text1"/>
          <w:kern w:val="0"/>
          <w:szCs w:val="21"/>
        </w:rPr>
        <w:t>存款</w:t>
      </w:r>
      <w:r w:rsidR="00976054">
        <w:rPr>
          <w:rFonts w:ascii="彩虹黑体" w:eastAsia="彩虹黑体" w:cs="黑体" w:hint="eastAsia"/>
          <w:color w:val="000000" w:themeColor="text1"/>
          <w:kern w:val="0"/>
          <w:szCs w:val="21"/>
        </w:rPr>
        <w:t>、货币市场工具、</w:t>
      </w:r>
      <w:r w:rsidR="00976054" w:rsidRPr="00C311D0">
        <w:rPr>
          <w:rFonts w:ascii="彩虹黑体" w:eastAsia="彩虹黑体" w:cs="黑体" w:hint="eastAsia"/>
          <w:color w:val="000000" w:themeColor="text1"/>
          <w:kern w:val="0"/>
          <w:szCs w:val="21"/>
        </w:rPr>
        <w:t>债券、非标准化债权</w:t>
      </w:r>
      <w:r w:rsidR="00976054">
        <w:rPr>
          <w:rFonts w:ascii="彩虹黑体" w:eastAsia="彩虹黑体" w:cs="黑体" w:hint="eastAsia"/>
          <w:color w:val="000000" w:themeColor="text1"/>
          <w:kern w:val="0"/>
          <w:szCs w:val="21"/>
        </w:rPr>
        <w:t>资产等固定收益类资产</w:t>
      </w:r>
      <w:r>
        <w:rPr>
          <w:rFonts w:ascii="彩虹黑体" w:eastAsia="彩虹黑体" w:cs="黑体" w:hint="eastAsia"/>
          <w:color w:val="000000" w:themeColor="text1"/>
          <w:kern w:val="0"/>
          <w:szCs w:val="21"/>
        </w:rPr>
        <w:t>组合。在产品运作过程中，由于产品管理人的知识、经验、技能、判断力、执行力等主观方面的限制，可能对产品的运作及管理造成一定影响，并因此影响客户收益，甚至造成本产品单位净值跌破面值、本金损失。</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6.利率、汇率及通货膨胀风险：在本产品存续期限内，利率、汇率的波动会导致所投资的</w:t>
      </w:r>
      <w:r w:rsidR="00976054" w:rsidRPr="00C311D0">
        <w:rPr>
          <w:rFonts w:ascii="彩虹黑体" w:eastAsia="彩虹黑体" w:cs="黑体" w:hint="eastAsia"/>
          <w:color w:val="000000" w:themeColor="text1"/>
          <w:kern w:val="0"/>
          <w:szCs w:val="21"/>
        </w:rPr>
        <w:t>存款</w:t>
      </w:r>
      <w:r w:rsidR="00976054">
        <w:rPr>
          <w:rFonts w:ascii="彩虹黑体" w:eastAsia="彩虹黑体" w:cs="黑体" w:hint="eastAsia"/>
          <w:color w:val="000000" w:themeColor="text1"/>
          <w:kern w:val="0"/>
          <w:szCs w:val="21"/>
        </w:rPr>
        <w:t>、货币市场工具、</w:t>
      </w:r>
      <w:r w:rsidR="00976054" w:rsidRPr="00C311D0">
        <w:rPr>
          <w:rFonts w:ascii="彩虹黑体" w:eastAsia="彩虹黑体" w:cs="黑体" w:hint="eastAsia"/>
          <w:color w:val="000000" w:themeColor="text1"/>
          <w:kern w:val="0"/>
          <w:szCs w:val="21"/>
        </w:rPr>
        <w:t>债券、非标准化债权</w:t>
      </w:r>
      <w:r w:rsidR="00976054">
        <w:rPr>
          <w:rFonts w:ascii="彩虹黑体" w:eastAsia="彩虹黑体" w:cs="黑体" w:hint="eastAsia"/>
          <w:color w:val="000000" w:themeColor="text1"/>
          <w:kern w:val="0"/>
          <w:szCs w:val="21"/>
        </w:rPr>
        <w:t>资产等固定收益类资产</w:t>
      </w:r>
      <w:r>
        <w:rPr>
          <w:rFonts w:ascii="彩虹黑体" w:eastAsia="彩虹黑体" w:cs="黑体" w:hint="eastAsia"/>
          <w:color w:val="000000" w:themeColor="text1"/>
          <w:kern w:val="0"/>
          <w:szCs w:val="21"/>
        </w:rPr>
        <w:t>的价值有波动，从而导致产品单位净值低于业绩比较基准，甚至跌破面值、本金损失。同时，本产品存在实际收益率可能低于通货膨胀率，从而导致客户实际收益为负的风险。</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7.抵质押物变现风险：本产品部分基础资产项下可能设定抵质押等担保品，如发生该部分基础资产项下义务人违约等情形时，将会对抵质押物进行处置，如抵质押物等不能变现或不能及时、足额变现或抵质押物的变现价值不足以覆盖该部分基础资产本金及</w:t>
      </w:r>
      <w:r>
        <w:rPr>
          <w:rFonts w:ascii="彩虹黑体" w:eastAsia="彩虹黑体" w:hAnsi="宋体" w:hint="eastAsia"/>
          <w:color w:val="000000" w:themeColor="text1"/>
          <w:szCs w:val="21"/>
        </w:rPr>
        <w:t>业绩比较基准</w:t>
      </w:r>
      <w:r>
        <w:rPr>
          <w:rFonts w:ascii="彩虹黑体" w:eastAsia="彩虹黑体" w:cs="黑体" w:hint="eastAsia"/>
          <w:color w:val="000000" w:themeColor="text1"/>
          <w:kern w:val="0"/>
          <w:szCs w:val="21"/>
        </w:rPr>
        <w:t>，则可能影响客户收益，甚至发生本产品单位净值跌破面值、本金损失的情况。</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8.信息传递风险：中国建设银行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中国建设银行，如客户未及时告知联系方式变更，中国建设银行将可能在其认为需要时无法及时联系到客户，并可能会由此影响客户的投资决策，由此而产生的责任和风险由客户自行承担。</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9.产品不成立风险：如本期产品募集期届满，认购总金额未达到产品规模下限（如有约定），或市场发生剧烈波动，或发生本期产品难以成立的其他情况，经中国建设银行判断难以按照本期产品说明书规定向客户提供本期产品的，中国建设银行有权利但无义务宣布产品不成立。</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10.提前终止风险：产品存续期内若市场发生重大变动或突发性事件，或发生中国建设银行认为需要提前终止本产品的其他情形时，中国建设银行有权提前终止产品，在提前终止情形下，客户面临不能按预定期限取得本金及收益的风险。</w:t>
      </w:r>
    </w:p>
    <w:p w:rsidR="00D074AD" w:rsidRDefault="00A610E8">
      <w:pPr>
        <w:ind w:firstLineChars="200" w:firstLine="420"/>
        <w:rPr>
          <w:rFonts w:ascii="彩虹黑体" w:eastAsia="彩虹黑体" w:cs="黑体"/>
          <w:color w:val="000000" w:themeColor="text1"/>
          <w:kern w:val="0"/>
          <w:szCs w:val="21"/>
        </w:rPr>
      </w:pPr>
      <w:r>
        <w:rPr>
          <w:rFonts w:ascii="彩虹黑体" w:eastAsia="彩虹黑体" w:cs="黑体" w:hint="eastAsia"/>
          <w:color w:val="000000" w:themeColor="text1"/>
          <w:kern w:val="0"/>
          <w:szCs w:val="21"/>
        </w:rPr>
        <w:t>11.延期风险：产品存续期内若市场发生重大变动或突发性事件，或发生中国建设银行认为需要对本产品进行延期的其他情形时，中国建设银行有权对本产品进行延期，在产品延期情形下，客户面临不能按预定期限取得本金及收益的风险。</w:t>
      </w:r>
    </w:p>
    <w:p w:rsidR="00D200B7" w:rsidRPr="00D200B7" w:rsidRDefault="00A610E8" w:rsidP="00D200B7">
      <w:pPr>
        <w:ind w:firstLineChars="200" w:firstLine="420"/>
        <w:rPr>
          <w:rFonts w:ascii="彩虹黑体" w:eastAsia="彩虹黑体" w:cs="黑体"/>
          <w:color w:val="000000" w:themeColor="text1"/>
          <w:kern w:val="0"/>
          <w:szCs w:val="21"/>
        </w:rPr>
      </w:pPr>
      <w:r>
        <w:rPr>
          <w:rFonts w:ascii="彩虹黑体" w:eastAsia="彩虹黑体" w:cs="黑体"/>
          <w:color w:val="000000" w:themeColor="text1"/>
          <w:kern w:val="0"/>
          <w:szCs w:val="21"/>
        </w:rPr>
        <w:t>12</w:t>
      </w:r>
      <w:r>
        <w:rPr>
          <w:rFonts w:ascii="彩虹黑体" w:eastAsia="彩虹黑体" w:cs="黑体" w:hint="eastAsia"/>
          <w:color w:val="000000" w:themeColor="text1"/>
          <w:kern w:val="0"/>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低于业绩比较基准乃至产品单位净值跌破面值。对于由于不可抗力及意外事件风险导致的任何损失，客户须自行承担，中国建设银行对此不承担任何责任。</w:t>
      </w:r>
    </w:p>
    <w:p w:rsidR="00D074AD" w:rsidRDefault="00A610E8">
      <w:pPr>
        <w:spacing w:after="120" w:line="280" w:lineRule="exact"/>
        <w:ind w:firstLineChars="200" w:firstLine="420"/>
        <w:rPr>
          <w:rFonts w:ascii="彩虹黑体" w:eastAsia="彩虹黑体" w:cs="黑体"/>
          <w:color w:val="000000" w:themeColor="text1"/>
          <w:kern w:val="0"/>
          <w:szCs w:val="21"/>
        </w:rPr>
      </w:pPr>
      <w:r>
        <w:rPr>
          <w:rFonts w:ascii="彩虹黑体" w:eastAsia="彩虹黑体" w:cs="黑体"/>
          <w:color w:val="000000" w:themeColor="text1"/>
          <w:kern w:val="0"/>
          <w:szCs w:val="21"/>
        </w:rPr>
        <w:t xml:space="preserve">13. </w:t>
      </w:r>
      <w:r>
        <w:rPr>
          <w:rFonts w:ascii="彩虹黑体" w:eastAsia="彩虹黑体" w:cs="黑体" w:hint="eastAsia"/>
          <w:color w:val="000000" w:themeColor="text1"/>
          <w:kern w:val="0"/>
          <w:szCs w:val="21"/>
        </w:rPr>
        <w:t>税收风险：中国建设银行暂不负责代扣代缴客户购买本产品所得收益应缴纳的各项税款。若相关税法法规规定理财产品管理人应代扣代缴相关税款，中国建设银行有权依法履行代扣代缴义务，则客户面临其取得的收益扣减相应税费的风险。此外，税收法规的执行及修订可能对本产品投资运作等过程中需缴纳的相关税</w:t>
      </w:r>
      <w:proofErr w:type="gramStart"/>
      <w:r>
        <w:rPr>
          <w:rFonts w:ascii="彩虹黑体" w:eastAsia="彩虹黑体" w:cs="黑体" w:hint="eastAsia"/>
          <w:color w:val="000000" w:themeColor="text1"/>
          <w:kern w:val="0"/>
          <w:szCs w:val="21"/>
        </w:rPr>
        <w:t>费产生</w:t>
      </w:r>
      <w:proofErr w:type="gramEnd"/>
      <w:r>
        <w:rPr>
          <w:rFonts w:ascii="彩虹黑体" w:eastAsia="彩虹黑体" w:cs="黑体" w:hint="eastAsia"/>
          <w:color w:val="000000" w:themeColor="text1"/>
          <w:kern w:val="0"/>
          <w:szCs w:val="21"/>
        </w:rPr>
        <w:t>影响，可能影响客户收益，甚至造成本产品单位净值跌破面值、本金损失的情况。</w:t>
      </w:r>
    </w:p>
    <w:p w:rsidR="00D074AD" w:rsidRDefault="00A610E8">
      <w:pPr>
        <w:ind w:firstLineChars="170" w:firstLine="357"/>
        <w:rPr>
          <w:rFonts w:ascii="彩虹黑体" w:eastAsia="彩虹黑体"/>
          <w:bCs/>
          <w:iCs/>
          <w:color w:val="000000" w:themeColor="text1"/>
          <w:szCs w:val="21"/>
        </w:rPr>
      </w:pPr>
      <w:r>
        <w:rPr>
          <w:rFonts w:ascii="彩虹黑体" w:eastAsia="彩虹黑体" w:hint="eastAsia"/>
          <w:bCs/>
          <w:iCs/>
          <w:color w:val="000000" w:themeColor="text1"/>
          <w:szCs w:val="21"/>
        </w:rPr>
        <w:lastRenderedPageBreak/>
        <w:t>您在签署《中国建设银行股份有限公司理财产品客户协议书》前，应当仔细阅读客户权益须知、</w:t>
      </w:r>
      <w:proofErr w:type="gramStart"/>
      <w:r>
        <w:rPr>
          <w:rFonts w:ascii="彩虹黑体" w:eastAsia="彩虹黑体" w:hint="eastAsia"/>
          <w:bCs/>
          <w:iCs/>
          <w:color w:val="000000" w:themeColor="text1"/>
          <w:szCs w:val="21"/>
        </w:rPr>
        <w:t>本风险</w:t>
      </w:r>
      <w:proofErr w:type="gramEnd"/>
      <w:r>
        <w:rPr>
          <w:rFonts w:ascii="彩虹黑体" w:eastAsia="彩虹黑体" w:hint="eastAsia"/>
          <w:bCs/>
          <w:iCs/>
          <w:color w:val="000000" w:themeColor="text1"/>
          <w:szCs w:val="21"/>
        </w:rPr>
        <w:t>揭示书及本产品的产品说明书的全部内容，同时向中国建设银行了解本产品的其他相关信息，并自己独立做出是否购买本产品的决定。</w:t>
      </w:r>
    </w:p>
    <w:p w:rsidR="00D074AD" w:rsidRDefault="00A610E8">
      <w:pPr>
        <w:ind w:firstLineChars="170" w:firstLine="357"/>
        <w:rPr>
          <w:rFonts w:ascii="彩虹黑体" w:eastAsia="彩虹黑体"/>
          <w:bCs/>
          <w:iCs/>
          <w:color w:val="000000" w:themeColor="text1"/>
          <w:szCs w:val="21"/>
        </w:rPr>
      </w:pPr>
      <w:r>
        <w:rPr>
          <w:rFonts w:ascii="彩虹黑体" w:eastAsia="彩虹黑体" w:hint="eastAsia"/>
          <w:bCs/>
          <w:iCs/>
          <w:color w:val="000000" w:themeColor="text1"/>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D074AD" w:rsidRDefault="00A610E8">
      <w:pPr>
        <w:ind w:right="420"/>
        <w:jc w:val="right"/>
        <w:rPr>
          <w:rFonts w:ascii="彩虹黑体" w:eastAsia="彩虹黑体"/>
          <w:b/>
          <w:bCs/>
          <w:iCs/>
          <w:color w:val="000000" w:themeColor="text1"/>
          <w:szCs w:val="21"/>
        </w:rPr>
      </w:pPr>
      <w:r>
        <w:rPr>
          <w:rFonts w:ascii="彩虹黑体" w:eastAsia="彩虹黑体" w:hint="eastAsia"/>
          <w:b/>
          <w:bCs/>
          <w:iCs/>
          <w:color w:val="000000" w:themeColor="text1"/>
          <w:szCs w:val="21"/>
        </w:rPr>
        <w:t>风险揭示方：中国建设银行</w:t>
      </w:r>
    </w:p>
    <w:p w:rsidR="00D074AD" w:rsidRDefault="00A610E8">
      <w:pPr>
        <w:ind w:right="844"/>
        <w:rPr>
          <w:rFonts w:ascii="彩虹黑体" w:eastAsia="彩虹黑体" w:hAnsi="宋体"/>
          <w:bCs/>
          <w:iCs/>
          <w:color w:val="000000" w:themeColor="text1"/>
          <w:szCs w:val="21"/>
        </w:rPr>
      </w:pPr>
      <w:r>
        <w:rPr>
          <w:rFonts w:ascii="彩虹黑体" w:eastAsia="彩虹黑体" w:hAnsi="宋体"/>
          <w:bCs/>
          <w:iCs/>
          <w:color w:val="000000" w:themeColor="text1"/>
          <w:szCs w:val="21"/>
        </w:rPr>
        <w:t>(客户签字与签章见下一页)</w:t>
      </w:r>
      <w:r>
        <w:rPr>
          <w:rFonts w:ascii="彩虹黑体" w:eastAsia="彩虹黑体" w:hAnsi="宋体"/>
          <w:bCs/>
          <w:iCs/>
          <w:color w:val="000000" w:themeColor="text1"/>
          <w:szCs w:val="21"/>
        </w:rPr>
        <w:br w:type="page"/>
      </w:r>
      <w:r>
        <w:rPr>
          <w:rFonts w:hint="eastAsia"/>
          <w:b/>
          <w:color w:val="000000" w:themeColor="text1"/>
        </w:rPr>
        <w:lastRenderedPageBreak/>
        <w:t>签字与签章</w:t>
      </w:r>
    </w:p>
    <w:p w:rsidR="00D074AD" w:rsidRDefault="00A610E8">
      <w:pPr>
        <w:pStyle w:val="Default"/>
        <w:rPr>
          <w:rFonts w:ascii="宋体" w:eastAsia="宋体" w:hAnsi="宋体"/>
          <w:color w:val="000000" w:themeColor="text1"/>
          <w:sz w:val="21"/>
          <w:szCs w:val="21"/>
        </w:rPr>
      </w:pPr>
      <w:r>
        <w:rPr>
          <w:rFonts w:ascii="宋体" w:eastAsia="宋体" w:hAnsi="宋体" w:hint="eastAsia"/>
          <w:color w:val="000000" w:themeColor="text1"/>
          <w:sz w:val="21"/>
          <w:szCs w:val="21"/>
        </w:rPr>
        <w:t>个人客户请在下面填写您的风险承受能力评级、抄录风险揭示语句并签字：</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D074AD">
        <w:tc>
          <w:tcPr>
            <w:tcW w:w="8818" w:type="dxa"/>
            <w:tcBorders>
              <w:top w:val="single" w:sz="4" w:space="0" w:color="auto"/>
              <w:left w:val="single" w:sz="4" w:space="0" w:color="auto"/>
              <w:bottom w:val="single" w:sz="4" w:space="0" w:color="auto"/>
              <w:right w:val="single" w:sz="4" w:space="0" w:color="auto"/>
            </w:tcBorders>
          </w:tcPr>
          <w:p w:rsidR="00D074AD" w:rsidRDefault="00D074AD">
            <w:pPr>
              <w:pStyle w:val="Default"/>
              <w:ind w:firstLineChars="16" w:firstLine="34"/>
              <w:rPr>
                <w:rFonts w:ascii="宋体" w:eastAsia="宋体" w:hAnsi="宋体"/>
                <w:color w:val="000000" w:themeColor="text1"/>
                <w:sz w:val="21"/>
                <w:szCs w:val="21"/>
              </w:rPr>
            </w:pPr>
          </w:p>
          <w:p w:rsidR="00D074AD" w:rsidRDefault="00A610E8">
            <w:pPr>
              <w:pStyle w:val="Default"/>
              <w:ind w:firstLineChars="16" w:firstLine="34"/>
              <w:rPr>
                <w:rFonts w:ascii="宋体" w:eastAsia="宋体" w:hAnsi="宋体"/>
                <w:color w:val="000000" w:themeColor="text1"/>
                <w:sz w:val="21"/>
                <w:szCs w:val="21"/>
              </w:rPr>
            </w:pPr>
            <w:r>
              <w:rPr>
                <w:rFonts w:ascii="宋体" w:eastAsia="宋体" w:hAnsi="宋体" w:hint="eastAsia"/>
                <w:color w:val="000000" w:themeColor="text1"/>
                <w:sz w:val="21"/>
                <w:szCs w:val="21"/>
              </w:rPr>
              <w:t>客户声明：本人在购买本产品前已完成风险承受能力评估，且该评估结果具有效力。</w:t>
            </w:r>
          </w:p>
          <w:p w:rsidR="00D074AD" w:rsidRDefault="00A610E8">
            <w:pPr>
              <w:pStyle w:val="Default"/>
              <w:ind w:firstLineChars="16" w:firstLine="34"/>
              <w:rPr>
                <w:bCs/>
                <w:color w:val="000000" w:themeColor="text1"/>
                <w:szCs w:val="21"/>
                <w:u w:val="single"/>
              </w:rPr>
            </w:pPr>
            <w:r>
              <w:rPr>
                <w:rFonts w:ascii="宋体" w:eastAsia="宋体" w:hAnsi="宋体" w:hint="eastAsia"/>
                <w:color w:val="000000" w:themeColor="text1"/>
                <w:sz w:val="21"/>
                <w:szCs w:val="21"/>
              </w:rPr>
              <w:t>本人风险承受能力评级：（由客户自行填写）</w:t>
            </w:r>
          </w:p>
          <w:p w:rsidR="00D074AD" w:rsidRDefault="00D074AD">
            <w:pPr>
              <w:pStyle w:val="a5"/>
              <w:ind w:leftChars="16" w:left="34"/>
              <w:rPr>
                <w:rFonts w:cs="楷体_GB2312"/>
                <w:bCs/>
                <w:iCs/>
                <w:color w:val="000000" w:themeColor="text1"/>
                <w:kern w:val="0"/>
                <w:szCs w:val="21"/>
              </w:rPr>
            </w:pPr>
          </w:p>
          <w:p w:rsidR="00D074AD" w:rsidRDefault="00A610E8">
            <w:pPr>
              <w:pStyle w:val="a5"/>
              <w:ind w:leftChars="16" w:left="34"/>
              <w:rPr>
                <w:rFonts w:cs="楷体_GB2312"/>
                <w:bCs/>
                <w:iCs/>
                <w:color w:val="000000" w:themeColor="text1"/>
                <w:kern w:val="0"/>
                <w:szCs w:val="21"/>
              </w:rPr>
            </w:pPr>
            <w:r>
              <w:rPr>
                <w:rFonts w:cs="楷体_GB2312" w:hint="eastAsia"/>
                <w:bCs/>
                <w:iCs/>
                <w:color w:val="000000" w:themeColor="text1"/>
                <w:kern w:val="0"/>
                <w:szCs w:val="21"/>
              </w:rPr>
              <w:t>根据监管部门的要求，为确保客户充分理解本产品的风险，请在确认栏抄录以下语句并签名：</w:t>
            </w:r>
          </w:p>
          <w:p w:rsidR="00D074AD" w:rsidRDefault="00A610E8">
            <w:pPr>
              <w:pStyle w:val="a5"/>
              <w:ind w:leftChars="16" w:left="34"/>
              <w:rPr>
                <w:b/>
                <w:bCs/>
                <w:color w:val="000000" w:themeColor="text1"/>
                <w:sz w:val="30"/>
                <w:szCs w:val="30"/>
              </w:rPr>
            </w:pPr>
            <w:r>
              <w:rPr>
                <w:rFonts w:hint="eastAsia"/>
                <w:b/>
                <w:bCs/>
                <w:color w:val="000000" w:themeColor="text1"/>
                <w:sz w:val="30"/>
                <w:szCs w:val="30"/>
              </w:rPr>
              <w:t>本人已经阅读风险揭示，愿意承担投资风险。</w:t>
            </w:r>
          </w:p>
          <w:p w:rsidR="00D074AD" w:rsidRDefault="00A610E8">
            <w:pPr>
              <w:pStyle w:val="a5"/>
              <w:ind w:leftChars="16" w:left="34"/>
              <w:rPr>
                <w:bCs/>
                <w:color w:val="000000" w:themeColor="text1"/>
                <w:szCs w:val="21"/>
              </w:rPr>
            </w:pPr>
            <w:r>
              <w:rPr>
                <w:rFonts w:hint="eastAsia"/>
                <w:bCs/>
                <w:color w:val="000000" w:themeColor="text1"/>
                <w:szCs w:val="21"/>
              </w:rPr>
              <w:t>客户抄录：</w:t>
            </w:r>
          </w:p>
          <w:p w:rsidR="00D074AD" w:rsidRDefault="00D074AD">
            <w:pPr>
              <w:pStyle w:val="a5"/>
              <w:ind w:leftChars="16" w:left="34"/>
              <w:rPr>
                <w:bCs/>
                <w:color w:val="000000" w:themeColor="text1"/>
                <w:szCs w:val="21"/>
              </w:rPr>
            </w:pPr>
          </w:p>
          <w:p w:rsidR="00D074AD" w:rsidRDefault="00D074AD">
            <w:pPr>
              <w:pStyle w:val="a5"/>
              <w:ind w:leftChars="16" w:left="34"/>
              <w:rPr>
                <w:bCs/>
                <w:color w:val="000000" w:themeColor="text1"/>
                <w:szCs w:val="21"/>
              </w:rPr>
            </w:pPr>
          </w:p>
          <w:p w:rsidR="00D074AD" w:rsidRDefault="00A610E8">
            <w:pPr>
              <w:pStyle w:val="a5"/>
              <w:ind w:leftChars="16" w:left="34"/>
              <w:rPr>
                <w:rFonts w:cs="楷体_GB2312"/>
                <w:bCs/>
                <w:iCs/>
                <w:color w:val="000000" w:themeColor="text1"/>
                <w:kern w:val="0"/>
                <w:szCs w:val="21"/>
              </w:rPr>
            </w:pPr>
            <w:r>
              <w:rPr>
                <w:rFonts w:hint="eastAsia"/>
                <w:bCs/>
                <w:color w:val="000000" w:themeColor="text1"/>
                <w:szCs w:val="21"/>
              </w:rPr>
              <w:t>客户签名：（</w:t>
            </w:r>
            <w:r>
              <w:rPr>
                <w:rFonts w:cs="楷体_GB2312" w:hint="eastAsia"/>
                <w:bCs/>
                <w:iCs/>
                <w:color w:val="000000" w:themeColor="text1"/>
                <w:kern w:val="0"/>
                <w:szCs w:val="21"/>
              </w:rPr>
              <w:t>客户声明：投资决策完全是由客户独立、自主、谨慎做出的。客户已经阅读</w:t>
            </w:r>
            <w:r>
              <w:rPr>
                <w:rFonts w:cs="楷体_GB2312" w:hint="eastAsia"/>
                <w:bCs/>
                <w:iCs/>
                <w:color w:val="000000" w:themeColor="text1"/>
                <w:kern w:val="0"/>
                <w:szCs w:val="21"/>
                <w:u w:val="single"/>
              </w:rPr>
              <w:t>客户协议书所有条款（包括背面）、客户权益须知、本产品风险揭示书及本产品说明书</w:t>
            </w:r>
            <w:r>
              <w:rPr>
                <w:rFonts w:cs="楷体_GB2312" w:hint="eastAsia"/>
                <w:bCs/>
                <w:iCs/>
                <w:color w:val="000000" w:themeColor="text1"/>
                <w:kern w:val="0"/>
                <w:szCs w:val="21"/>
              </w:rPr>
              <w:t>，充分理解并自愿承担本产品相关风险。）</w:t>
            </w:r>
          </w:p>
          <w:p w:rsidR="00D074AD" w:rsidRDefault="00D074AD">
            <w:pPr>
              <w:pStyle w:val="a5"/>
              <w:ind w:leftChars="16" w:left="34"/>
              <w:rPr>
                <w:bCs/>
                <w:color w:val="000000" w:themeColor="text1"/>
                <w:szCs w:val="21"/>
              </w:rPr>
            </w:pPr>
          </w:p>
          <w:p w:rsidR="00D074AD" w:rsidRDefault="00A610E8">
            <w:pPr>
              <w:pStyle w:val="a5"/>
              <w:ind w:leftChars="16" w:left="34"/>
              <w:jc w:val="right"/>
              <w:rPr>
                <w:bCs/>
                <w:color w:val="000000" w:themeColor="text1"/>
                <w:szCs w:val="21"/>
              </w:rPr>
            </w:pPr>
            <w:r>
              <w:rPr>
                <w:rFonts w:hint="eastAsia"/>
                <w:bCs/>
                <w:color w:val="000000" w:themeColor="text1"/>
                <w:szCs w:val="21"/>
              </w:rPr>
              <w:t>年月日</w:t>
            </w:r>
          </w:p>
        </w:tc>
      </w:tr>
    </w:tbl>
    <w:p w:rsidR="00D074AD" w:rsidRDefault="00D074AD">
      <w:pPr>
        <w:spacing w:line="360" w:lineRule="auto"/>
        <w:rPr>
          <w:color w:val="000000" w:themeColor="text1"/>
        </w:rPr>
      </w:pPr>
    </w:p>
    <w:p w:rsidR="009A3EE0" w:rsidRDefault="009A3EE0" w:rsidP="009A3EE0">
      <w:pPr>
        <w:pStyle w:val="a5"/>
        <w:tabs>
          <w:tab w:val="left" w:pos="720"/>
        </w:tabs>
        <w:spacing w:after="0"/>
        <w:ind w:leftChars="0" w:left="0"/>
        <w:rPr>
          <w:color w:val="000000" w:themeColor="text1"/>
          <w:szCs w:val="21"/>
        </w:rPr>
      </w:pPr>
      <w:r>
        <w:rPr>
          <w:rFonts w:hint="eastAsia"/>
          <w:color w:val="000000" w:themeColor="text1"/>
          <w:szCs w:val="21"/>
        </w:rPr>
        <w:t>机构客户请在下面签章：</w:t>
      </w:r>
    </w:p>
    <w:p w:rsidR="009A3EE0" w:rsidRDefault="001104FD" w:rsidP="009A3EE0">
      <w:pPr>
        <w:pStyle w:val="a5"/>
        <w:tabs>
          <w:tab w:val="left" w:pos="720"/>
        </w:tabs>
        <w:spacing w:before="100" w:beforeAutospacing="1" w:after="0"/>
        <w:ind w:leftChars="67" w:left="141"/>
        <w:rPr>
          <w:color w:val="000000" w:themeColor="text1"/>
          <w:szCs w:val="21"/>
        </w:rPr>
      </w:pPr>
      <w:r>
        <w:rPr>
          <w:color w:val="000000" w:themeColor="text1"/>
          <w:szCs w:val="21"/>
        </w:rPr>
        <w:pict>
          <v:rect id="矩形 4" o:spid="_x0000_s1029" style="position:absolute;left:0;text-align:left;margin-left:.55pt;margin-top:8.25pt;width:442.5pt;height:222.9pt;z-index:-2516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33KwIAADoEAAAOAAAAZHJzL2Uyb0RvYy54bWysU12O0zAQfkfiDpbfaZLS7rZR09WqSxHS&#10;AistHMB1nMTCf4zdpuUySLxxCI6DuAZjp1u6wBPCiixPZvx55vtmFld7rchOgJfWVLQY5ZQIw20t&#10;TVvR9+/Wz2aU+MBMzZQ1oqIH4enV8umTRe9KMbadVbUAgiDGl72raBeCK7PM805o5kfWCYPOxoJm&#10;AU1osxpYj+haZeM8v8h6C7UDy4X3+PdmcNJlwm8awcPbpvEiEFVRzC2kHdK+iXu2XLCyBeY6yY9p&#10;sH/IQjNp8NET1A0LjGxB/gGlJQfrbRNG3OrMNo3kItWA1RT5b9Xcd8yJVAuS492JJv//YPmb3R0Q&#10;WVd0QolhGiX68fnr929fyCRy0ztfYsi9u4NYnXe3ln/wxNhVx0wrrgFs3wlWY0ZFjM8eXYiGx6tk&#10;07+2NUKzbbCJpn0DOgIiAWSf1Dic1BD7QDj+nF4U88spisbRN549z/FLb7Dy4boDH14Kq0k8VBRQ&#10;7gTPdrc+xHRY+RCS0rdK1mupVDKg3awUkB3D1lindUT352HKkL6i8+l4mpAf+fw5RJ7W3yC0DNjj&#10;SuqKzk5BrIy8vTB16sDApBrOmLIyRyIjd4MGG1sfkEewQwPjwOGhs/CJkh6bt6L+45aBoES9MqjF&#10;vJhMYrcnYzK9HKMB557NuYcZjlAVDZQMx1UYJmTrQLYdvlSk2o29Rv0amZiN2g5ZHZPFBk2EH4cp&#10;TsC5naJ+jfzyJwAAAP//AwBQSwMEFAAGAAgAAAAhAF6/NXzcAAAACAEAAA8AAABkcnMvZG93bnJl&#10;di54bWxMj0FPg0AQhe8m/ofNmHizS6kSRJbGaGrisaUXbwOMgLKzhF1a9Nc7nvQ0efNe3nyTbxc7&#10;qBNNvndsYL2KQBHXrum5NXAsdzcpKB+QGxwck4Ev8rAtLi9yzBp35j2dDqFVUsI+QwNdCGOmta87&#10;suhXbiQW791NFoPIqdXNhGcpt4OOoyjRFnuWCx2O9NRR/XmYrYGqj4/4vS9fInu/24TXpfyY356N&#10;ub5aHh9ABVrCXxh+8QUdCmGq3MyNV4PotQRlJHegxE7TRBaVgdsk3oAucv3/geIHAAD//wMAUEsB&#10;Ai0AFAAGAAgAAAAhALaDOJL+AAAA4QEAABMAAAAAAAAAAAAAAAAAAAAAAFtDb250ZW50X1R5cGVz&#10;XS54bWxQSwECLQAUAAYACAAAACEAOP0h/9YAAACUAQAACwAAAAAAAAAAAAAAAAAvAQAAX3JlbHMv&#10;LnJlbHNQSwECLQAUAAYACAAAACEAe1199ysCAAA6BAAADgAAAAAAAAAAAAAAAAAuAgAAZHJzL2Uy&#10;b0RvYy54bWxQSwECLQAUAAYACAAAACEAXr81fNwAAAAIAQAADwAAAAAAAAAAAAAAAACFBAAAZHJz&#10;L2Rvd25yZXYueG1sUEsFBgAAAAAEAAQA8wAAAI4FAAAAAA==&#10;"/>
        </w:pict>
      </w:r>
      <w:r w:rsidR="009A3EE0">
        <w:rPr>
          <w:rFonts w:hint="eastAsia"/>
          <w:color w:val="000000" w:themeColor="text1"/>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9A3EE0" w:rsidRDefault="009A3EE0" w:rsidP="009A3EE0">
      <w:pPr>
        <w:pStyle w:val="a5"/>
        <w:tabs>
          <w:tab w:val="left" w:pos="720"/>
        </w:tabs>
        <w:spacing w:before="100" w:beforeAutospacing="1" w:after="0"/>
        <w:ind w:leftChars="0"/>
        <w:rPr>
          <w:color w:val="000000" w:themeColor="text1"/>
          <w:szCs w:val="21"/>
        </w:rPr>
      </w:pPr>
      <w:r>
        <w:rPr>
          <w:rFonts w:hint="eastAsia"/>
          <w:color w:val="000000" w:themeColor="text1"/>
          <w:szCs w:val="21"/>
        </w:rPr>
        <w:t>机构客户盖章（公章或合同专用章）</w:t>
      </w:r>
    </w:p>
    <w:p w:rsidR="009A3EE0" w:rsidRDefault="009A3EE0" w:rsidP="009A3EE0">
      <w:pPr>
        <w:pStyle w:val="a5"/>
        <w:tabs>
          <w:tab w:val="left" w:pos="720"/>
        </w:tabs>
        <w:spacing w:before="100" w:beforeAutospacing="1" w:after="0"/>
        <w:ind w:leftChars="0" w:left="0"/>
        <w:rPr>
          <w:color w:val="000000" w:themeColor="text1"/>
          <w:szCs w:val="21"/>
        </w:rPr>
      </w:pPr>
    </w:p>
    <w:p w:rsidR="009A3EE0" w:rsidRDefault="009A3EE0" w:rsidP="009A3EE0">
      <w:pPr>
        <w:pStyle w:val="a5"/>
        <w:tabs>
          <w:tab w:val="left" w:pos="720"/>
        </w:tabs>
        <w:spacing w:before="100" w:beforeAutospacing="1" w:after="0"/>
        <w:ind w:leftChars="0" w:left="0" w:firstLineChars="200" w:firstLine="420"/>
        <w:rPr>
          <w:color w:val="000000" w:themeColor="text1"/>
          <w:szCs w:val="21"/>
        </w:rPr>
      </w:pPr>
      <w:r>
        <w:rPr>
          <w:rFonts w:hint="eastAsia"/>
          <w:color w:val="000000" w:themeColor="text1"/>
          <w:szCs w:val="21"/>
        </w:rPr>
        <w:t>法定代表人或授权代理人（签字或盖章）：</w:t>
      </w:r>
      <w:r>
        <w:rPr>
          <w:color w:val="000000" w:themeColor="text1"/>
          <w:szCs w:val="21"/>
        </w:rPr>
        <w:t>____________________________________</w:t>
      </w:r>
    </w:p>
    <w:p w:rsidR="009A3EE0" w:rsidRDefault="009A3EE0" w:rsidP="009A3EE0">
      <w:pPr>
        <w:pStyle w:val="a5"/>
        <w:tabs>
          <w:tab w:val="left" w:pos="720"/>
        </w:tabs>
        <w:spacing w:before="100" w:beforeAutospacing="1" w:after="0"/>
        <w:ind w:leftChars="0" w:left="0"/>
        <w:rPr>
          <w:color w:val="000000" w:themeColor="text1"/>
          <w:szCs w:val="21"/>
        </w:rPr>
      </w:pPr>
    </w:p>
    <w:p w:rsidR="009A3EE0" w:rsidRDefault="009A3EE0" w:rsidP="009A3EE0">
      <w:pPr>
        <w:pStyle w:val="a5"/>
        <w:tabs>
          <w:tab w:val="left" w:pos="720"/>
        </w:tabs>
        <w:spacing w:before="100" w:beforeAutospacing="1" w:after="0"/>
        <w:ind w:leftChars="0" w:left="0"/>
        <w:jc w:val="right"/>
        <w:rPr>
          <w:color w:val="000000" w:themeColor="text1"/>
          <w:szCs w:val="21"/>
        </w:rPr>
      </w:pPr>
      <w:r>
        <w:rPr>
          <w:rFonts w:hint="eastAsia"/>
          <w:color w:val="000000" w:themeColor="text1"/>
          <w:szCs w:val="21"/>
        </w:rPr>
        <w:t>年月日</w:t>
      </w:r>
    </w:p>
    <w:p w:rsidR="009A3EE0" w:rsidRDefault="001104FD" w:rsidP="009A3EE0">
      <w:pPr>
        <w:pStyle w:val="a5"/>
        <w:tabs>
          <w:tab w:val="left" w:pos="720"/>
        </w:tabs>
        <w:spacing w:before="100" w:beforeAutospacing="1" w:after="0"/>
        <w:ind w:leftChars="0" w:left="0"/>
        <w:rPr>
          <w:rFonts w:ascii="宋体" w:hAnsi="宋体"/>
          <w:b/>
          <w:color w:val="000000" w:themeColor="text1"/>
          <w:sz w:val="30"/>
          <w:szCs w:val="30"/>
        </w:rPr>
      </w:pPr>
      <w:r>
        <w:rPr>
          <w:rFonts w:ascii="宋体" w:hAnsi="宋体"/>
          <w:b/>
          <w:color w:val="000000" w:themeColor="text1"/>
          <w:sz w:val="30"/>
          <w:szCs w:val="30"/>
        </w:rPr>
        <w:pict>
          <v:rect id="_x0000_s1030" style="position:absolute;left:0;text-align:left;margin-left:.55pt;margin-top:39.55pt;width:442.5pt;height:79.5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0YMAIAAEUEAAAOAAAAZHJzL2Uyb0RvYy54bWysU1GO0zAQ/UfiDpb/aZJu291GTVerLkVI&#10;C6y0cADHcRILxzZjt8lyGST+OATHQVyDsdPtdoEvhD8sj2f8PPPezOpy6BTZC3DS6IJmk5QSobmp&#10;pG4K+uH99sUFJc4zXTFltCjovXD0cv382aq3uZia1qhKAEEQ7fLeFrT13uZJ4ngrOuYmxgqNztpA&#10;xzya0CQVsB7RO5VM03SR9AYqC4YL5/D2enTSdcSva8H9u7p2whNVUMzNxx3iXoY9Wa9Y3gCzreSH&#10;NNg/ZNExqfHTI9Q184zsQP4B1UkOxpnaT7jpElPXkotYA1aTpb9Vc9cyK2ItSI6zR5rc/4Plb/e3&#10;QGRV0DNKNOtQop9fvv34/pWcBW5663IMubO3EKpz9sbwj45os2mZbsQVgOlbwSrMKAvxyZMHwXD4&#10;lJT9G1MhNNt5E2kaaugCIBJAhqjG/VENMXjC8XK+yJbncxSNoy9L0+UCjfAHyx+eW3D+lTAdCYeC&#10;Asod4dn+xvkx9CEkpm+UrLZSqWhAU24UkD3D1tjGdUB3p2FKk76gy/l0HpGf+NwpRBrX3yA66bHH&#10;lewKenEMYnng7aWuME2WeybVeMbqlD4QGbgbNfBDOWBgILQ01T1SCmbsZZw9PLQGPlPSYx8X1H3a&#10;MRCUqNcaZVlms1lo/GjM5udTNODUU556mOYIVVBPyXjc+HFYdhZk0+JPWaRBmyuUspaR5MesDnlj&#10;r0aZDnMVhuHUjlGP07/+BQAA//8DAFBLAwQUAAYACAAAACEAhqprE9wAAAAIAQAADwAAAGRycy9k&#10;b3ducmV2LnhtbEyPQU+DQBCF7yb+h82YeLMLNKkUWRqjqYnHll68DTACys4SdmnRX+940tPMy3t5&#10;802+W+ygzjT53rGBeBWBIq5d03Nr4FTu71JQPiA3ODgmA1/kYVdcX+WYNe7CBzofQ6ukhH2GBroQ&#10;xkxrX3dk0a/cSCzeu5ssBpFTq5sJL1JuB51E0UZb7FkudDjSU0f153G2Bqo+OeH3oXyJ7Ha/Dq9L&#10;+TG/PRtze7M8PoAKtIS/MPziCzoUwlS5mRuvBtGxBA3cb2WKnaYbWSoDyTqNQRe5/v9A8QMAAP//&#10;AwBQSwECLQAUAAYACAAAACEAtoM4kv4AAADhAQAAEwAAAAAAAAAAAAAAAAAAAAAAW0NvbnRlbnRf&#10;VHlwZXNdLnhtbFBLAQItABQABgAIAAAAIQA4/SH/1gAAAJQBAAALAAAAAAAAAAAAAAAAAC8BAABf&#10;cmVscy8ucmVsc1BLAQItABQABgAIAAAAIQBI7y0YMAIAAEUEAAAOAAAAAAAAAAAAAAAAAC4CAABk&#10;cnMvZTJvRG9jLnhtbFBLAQItABQABgAIAAAAIQCGqmsT3AAAAAgBAAAPAAAAAAAAAAAAAAAAAIoE&#10;AABkcnMvZG93bnJldi54bWxQSwUGAAAAAAQABADzAAAAkwUAAAAA&#10;">
            <v:textbox>
              <w:txbxContent>
                <w:p w:rsidR="009A3EE0" w:rsidRDefault="009A3EE0" w:rsidP="009A3EE0">
                  <w:pPr>
                    <w:rPr>
                      <w:szCs w:val="21"/>
                    </w:rPr>
                  </w:pPr>
                </w:p>
                <w:p w:rsidR="009A3EE0" w:rsidRDefault="009A3EE0" w:rsidP="009A3EE0">
                  <w:pPr>
                    <w:ind w:firstLineChars="200" w:firstLine="420"/>
                    <w:rPr>
                      <w:szCs w:val="21"/>
                    </w:rPr>
                  </w:pPr>
                  <w:r>
                    <w:rPr>
                      <w:rFonts w:hint="eastAsia"/>
                      <w:szCs w:val="21"/>
                    </w:rPr>
                    <w:t>（加盖销售网点公章）</w:t>
                  </w:r>
                </w:p>
                <w:p w:rsidR="009A3EE0" w:rsidRDefault="009A3EE0" w:rsidP="009A3EE0">
                  <w:pPr>
                    <w:rPr>
                      <w:szCs w:val="21"/>
                    </w:rPr>
                  </w:pPr>
                </w:p>
                <w:p w:rsidR="009A3EE0" w:rsidRDefault="009A3EE0" w:rsidP="009A3EE0">
                  <w:pPr>
                    <w:jc w:val="right"/>
                  </w:pPr>
                  <w:r>
                    <w:rPr>
                      <w:rFonts w:hint="eastAsia"/>
                      <w:szCs w:val="21"/>
                    </w:rPr>
                    <w:t>年月日</w:t>
                  </w:r>
                </w:p>
              </w:txbxContent>
            </v:textbox>
          </v:rect>
        </w:pict>
      </w:r>
    </w:p>
    <w:p w:rsidR="00D074AD" w:rsidRDefault="00D074AD">
      <w:pPr>
        <w:pStyle w:val="a5"/>
        <w:tabs>
          <w:tab w:val="left" w:pos="720"/>
        </w:tabs>
        <w:spacing w:before="100" w:beforeAutospacing="1" w:after="0"/>
        <w:ind w:leftChars="0" w:left="0"/>
        <w:rPr>
          <w:rFonts w:ascii="宋体" w:hAnsi="宋体"/>
          <w:b/>
          <w:color w:val="000000" w:themeColor="text1"/>
          <w:sz w:val="30"/>
          <w:szCs w:val="30"/>
        </w:rPr>
      </w:pPr>
    </w:p>
    <w:p w:rsidR="00D074AD" w:rsidRDefault="00D074AD">
      <w:pPr>
        <w:pStyle w:val="a5"/>
        <w:tabs>
          <w:tab w:val="left" w:pos="720"/>
        </w:tabs>
        <w:spacing w:before="100" w:beforeAutospacing="1" w:after="0"/>
        <w:ind w:leftChars="0" w:left="0"/>
        <w:rPr>
          <w:rFonts w:ascii="宋体" w:hAnsi="宋体"/>
          <w:b/>
          <w:color w:val="000000" w:themeColor="text1"/>
          <w:sz w:val="30"/>
          <w:szCs w:val="30"/>
        </w:rPr>
      </w:pPr>
    </w:p>
    <w:p w:rsidR="00D074AD" w:rsidRPr="00A668EA" w:rsidRDefault="00A610E8" w:rsidP="00D200B7">
      <w:pPr>
        <w:pStyle w:val="a5"/>
        <w:tabs>
          <w:tab w:val="left" w:pos="720"/>
        </w:tabs>
        <w:spacing w:after="0"/>
        <w:ind w:leftChars="0" w:left="0"/>
        <w:jc w:val="center"/>
        <w:rPr>
          <w:rFonts w:ascii="彩虹小标宋" w:eastAsia="彩虹小标宋" w:hAnsi="宋体"/>
          <w:b/>
          <w:color w:val="000000" w:themeColor="text1"/>
          <w:sz w:val="30"/>
          <w:szCs w:val="30"/>
        </w:rPr>
      </w:pPr>
      <w:r>
        <w:rPr>
          <w:rFonts w:ascii="彩虹小标宋" w:eastAsia="彩虹小标宋" w:hAnsi="宋体" w:hint="eastAsia"/>
          <w:b/>
          <w:color w:val="000000" w:themeColor="text1"/>
          <w:sz w:val="30"/>
          <w:szCs w:val="30"/>
        </w:rPr>
        <w:lastRenderedPageBreak/>
        <w:t>中国建设银行</w:t>
      </w:r>
      <w:r w:rsidR="00571DA1" w:rsidRPr="00571DA1">
        <w:rPr>
          <w:rFonts w:ascii="彩虹小标宋" w:eastAsia="彩虹小标宋" w:hAnsi="宋体" w:hint="eastAsia"/>
          <w:b/>
          <w:color w:val="000000" w:themeColor="text1"/>
          <w:sz w:val="30"/>
          <w:szCs w:val="30"/>
        </w:rPr>
        <w:t>“乾元-稳赢”</w:t>
      </w:r>
      <w:r w:rsidR="00D200B7">
        <w:rPr>
          <w:rFonts w:ascii="彩虹小标宋" w:eastAsia="彩虹小标宋" w:hAnsi="宋体" w:hint="eastAsia"/>
          <w:b/>
          <w:color w:val="000000" w:themeColor="text1"/>
          <w:sz w:val="30"/>
          <w:szCs w:val="30"/>
        </w:rPr>
        <w:t>（扶享）</w:t>
      </w:r>
      <w:r w:rsidR="00FA5E68">
        <w:rPr>
          <w:rFonts w:ascii="彩虹小标宋" w:eastAsia="彩虹小标宋" w:hAnsi="宋体" w:hint="eastAsia"/>
          <w:b/>
          <w:color w:val="000000" w:themeColor="text1"/>
          <w:sz w:val="30"/>
          <w:szCs w:val="30"/>
        </w:rPr>
        <w:t>江西</w:t>
      </w:r>
      <w:r w:rsidR="00571DA1" w:rsidRPr="00571DA1">
        <w:rPr>
          <w:rFonts w:ascii="彩虹小标宋" w:eastAsia="彩虹小标宋" w:hAnsi="宋体" w:hint="eastAsia"/>
          <w:b/>
          <w:color w:val="000000" w:themeColor="text1"/>
          <w:sz w:val="30"/>
          <w:szCs w:val="30"/>
        </w:rPr>
        <w:t>分行</w:t>
      </w:r>
      <w:r w:rsidR="009C5125">
        <w:rPr>
          <w:rFonts w:ascii="彩虹小标宋" w:eastAsia="彩虹小标宋" w:hAnsi="宋体" w:hint="eastAsia"/>
          <w:b/>
          <w:color w:val="000000" w:themeColor="text1"/>
          <w:sz w:val="30"/>
          <w:szCs w:val="30"/>
        </w:rPr>
        <w:t>2018</w:t>
      </w:r>
      <w:r>
        <w:rPr>
          <w:rFonts w:ascii="彩虹小标宋" w:eastAsia="彩虹小标宋" w:hAnsi="宋体"/>
          <w:b/>
          <w:color w:val="000000" w:themeColor="text1"/>
          <w:sz w:val="30"/>
          <w:szCs w:val="30"/>
        </w:rPr>
        <w:t>年第</w:t>
      </w:r>
      <w:r w:rsidR="009C5125">
        <w:rPr>
          <w:rFonts w:ascii="彩虹小标宋" w:eastAsia="彩虹小标宋" w:hAnsi="宋体" w:hint="eastAsia"/>
          <w:b/>
          <w:color w:val="000000" w:themeColor="text1"/>
          <w:sz w:val="30"/>
          <w:szCs w:val="30"/>
        </w:rPr>
        <w:t>1</w:t>
      </w:r>
      <w:r>
        <w:rPr>
          <w:rFonts w:ascii="彩虹小标宋" w:eastAsia="彩虹小标宋" w:hAnsi="宋体" w:hint="eastAsia"/>
          <w:b/>
          <w:color w:val="000000" w:themeColor="text1"/>
          <w:sz w:val="30"/>
          <w:szCs w:val="30"/>
        </w:rPr>
        <w:t>期封闭式固定</w:t>
      </w:r>
      <w:proofErr w:type="gramStart"/>
      <w:r>
        <w:rPr>
          <w:rFonts w:ascii="彩虹小标宋" w:eastAsia="彩虹小标宋" w:hAnsi="宋体" w:hint="eastAsia"/>
          <w:b/>
          <w:color w:val="000000" w:themeColor="text1"/>
          <w:sz w:val="30"/>
          <w:szCs w:val="30"/>
        </w:rPr>
        <w:t>收益类</w:t>
      </w:r>
      <w:r w:rsidR="00A668EA">
        <w:rPr>
          <w:rFonts w:ascii="彩虹小标宋" w:eastAsia="彩虹小标宋" w:hAnsi="宋体" w:hint="eastAsia"/>
          <w:b/>
          <w:color w:val="000000" w:themeColor="text1"/>
          <w:sz w:val="30"/>
          <w:szCs w:val="30"/>
        </w:rPr>
        <w:t>公募</w:t>
      </w:r>
      <w:proofErr w:type="gramEnd"/>
      <w:r>
        <w:rPr>
          <w:rFonts w:ascii="彩虹小标宋" w:eastAsia="彩虹小标宋" w:hAnsi="宋体" w:hint="eastAsia"/>
          <w:b/>
          <w:color w:val="000000" w:themeColor="text1"/>
          <w:sz w:val="30"/>
          <w:szCs w:val="30"/>
        </w:rPr>
        <w:t>净值</w:t>
      </w:r>
      <w:r>
        <w:rPr>
          <w:rFonts w:ascii="彩虹小标宋" w:eastAsia="彩虹小标宋" w:hAnsi="宋体"/>
          <w:b/>
          <w:color w:val="000000" w:themeColor="text1"/>
          <w:sz w:val="30"/>
          <w:szCs w:val="30"/>
        </w:rPr>
        <w:t>型人民币理财产品</w:t>
      </w:r>
      <w:r>
        <w:rPr>
          <w:rFonts w:ascii="彩虹小标宋" w:eastAsia="彩虹小标宋" w:hAnsi="宋体" w:hint="eastAsia"/>
          <w:b/>
          <w:color w:val="000000" w:themeColor="text1"/>
          <w:sz w:val="30"/>
          <w:szCs w:val="30"/>
        </w:rPr>
        <w:t>说明书</w:t>
      </w:r>
    </w:p>
    <w:p w:rsidR="00D074AD" w:rsidRDefault="00A610E8">
      <w:pPr>
        <w:pStyle w:val="a5"/>
        <w:tabs>
          <w:tab w:val="left" w:pos="720"/>
        </w:tabs>
        <w:ind w:firstLineChars="200" w:firstLine="422"/>
        <w:outlineLvl w:val="0"/>
        <w:rPr>
          <w:rFonts w:ascii="黑体" w:eastAsia="黑体" w:hAnsi="宋体"/>
          <w:b/>
          <w:color w:val="000000" w:themeColor="text1"/>
          <w:szCs w:val="21"/>
        </w:rPr>
      </w:pPr>
      <w:r>
        <w:rPr>
          <w:rFonts w:ascii="黑体" w:eastAsia="黑体" w:hAnsi="宋体" w:hint="eastAsia"/>
          <w:b/>
          <w:color w:val="000000" w:themeColor="text1"/>
          <w:szCs w:val="21"/>
        </w:rPr>
        <w:t>一、产品要素</w:t>
      </w:r>
    </w:p>
    <w:tbl>
      <w:tblPr>
        <w:tblW w:w="8266" w:type="dxa"/>
        <w:jc w:val="center"/>
        <w:tblLayout w:type="fixed"/>
        <w:tblCellMar>
          <w:left w:w="0" w:type="dxa"/>
          <w:right w:w="0" w:type="dxa"/>
        </w:tblCellMar>
        <w:tblLook w:val="04A0" w:firstRow="1" w:lastRow="0" w:firstColumn="1" w:lastColumn="0" w:noHBand="0" w:noVBand="1"/>
      </w:tblPr>
      <w:tblGrid>
        <w:gridCol w:w="1528"/>
        <w:gridCol w:w="6738"/>
      </w:tblGrid>
      <w:tr w:rsidR="00D074AD">
        <w:trPr>
          <w:cantSplit/>
          <w:trHeight w:val="315"/>
          <w:jc w:val="center"/>
        </w:trPr>
        <w:tc>
          <w:tcPr>
            <w:tcW w:w="1528"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产品编号</w:t>
            </w:r>
          </w:p>
        </w:tc>
        <w:tc>
          <w:tcPr>
            <w:tcW w:w="6738"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26662C">
            <w:pPr>
              <w:pStyle w:val="a5"/>
              <w:tabs>
                <w:tab w:val="left" w:pos="720"/>
              </w:tabs>
              <w:spacing w:after="0"/>
              <w:ind w:leftChars="0" w:left="419" w:hangingChars="233" w:hanging="419"/>
              <w:jc w:val="center"/>
              <w:rPr>
                <w:rFonts w:ascii="宋体" w:hAnsi="宋体"/>
                <w:color w:val="000000" w:themeColor="text1"/>
                <w:sz w:val="18"/>
                <w:szCs w:val="18"/>
              </w:rPr>
            </w:pPr>
            <w:r>
              <w:rPr>
                <w:rFonts w:ascii="宋体" w:hAnsi="宋体" w:hint="eastAsia"/>
                <w:color w:val="000000" w:themeColor="text1"/>
                <w:sz w:val="18"/>
                <w:szCs w:val="18"/>
              </w:rPr>
              <w:t>JX052018</w:t>
            </w:r>
            <w:r w:rsidR="00B93485">
              <w:rPr>
                <w:rFonts w:ascii="宋体" w:hAnsi="宋体" w:hint="eastAsia"/>
                <w:color w:val="000000" w:themeColor="text1"/>
                <w:sz w:val="18"/>
                <w:szCs w:val="18"/>
              </w:rPr>
              <w:t>001</w:t>
            </w:r>
            <w:r w:rsidR="00D22288">
              <w:rPr>
                <w:rFonts w:ascii="宋体" w:hAnsi="宋体" w:hint="eastAsia"/>
                <w:color w:val="000000" w:themeColor="text1"/>
                <w:sz w:val="18"/>
                <w:szCs w:val="18"/>
              </w:rPr>
              <w:t>400</w:t>
            </w:r>
            <w:r w:rsidR="00044BBC">
              <w:rPr>
                <w:rFonts w:ascii="宋体" w:hAnsi="宋体" w:hint="eastAsia"/>
                <w:color w:val="000000" w:themeColor="text1"/>
                <w:sz w:val="18"/>
                <w:szCs w:val="18"/>
              </w:rPr>
              <w:t>D01</w:t>
            </w:r>
          </w:p>
        </w:tc>
      </w:tr>
      <w:tr w:rsidR="00D074AD">
        <w:trPr>
          <w:cantSplit/>
          <w:trHeight w:val="315"/>
          <w:jc w:val="center"/>
        </w:trPr>
        <w:tc>
          <w:tcPr>
            <w:tcW w:w="1528"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全国银行业理财信息登记系统编码</w:t>
            </w:r>
          </w:p>
        </w:tc>
        <w:tc>
          <w:tcPr>
            <w:tcW w:w="6738"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025FA5">
            <w:pPr>
              <w:pStyle w:val="a5"/>
              <w:tabs>
                <w:tab w:val="left" w:pos="720"/>
              </w:tabs>
              <w:spacing w:after="0"/>
              <w:ind w:leftChars="0" w:left="419" w:hangingChars="233" w:hanging="419"/>
              <w:jc w:val="center"/>
              <w:rPr>
                <w:rFonts w:ascii="宋体" w:hAnsi="宋体"/>
                <w:color w:val="000000" w:themeColor="text1"/>
                <w:sz w:val="18"/>
                <w:szCs w:val="18"/>
              </w:rPr>
            </w:pPr>
            <w:r>
              <w:rPr>
                <w:rFonts w:ascii="宋体" w:hAnsi="宋体" w:hint="eastAsia"/>
                <w:color w:val="000000" w:themeColor="text1"/>
                <w:sz w:val="18"/>
                <w:szCs w:val="18"/>
              </w:rPr>
              <w:t>C1010518011016</w:t>
            </w:r>
          </w:p>
          <w:p w:rsidR="00D074AD" w:rsidRDefault="00A610E8">
            <w:pPr>
              <w:pStyle w:val="a5"/>
              <w:tabs>
                <w:tab w:val="left" w:pos="720"/>
              </w:tabs>
              <w:spacing w:after="0"/>
              <w:ind w:leftChars="0" w:left="419" w:hangingChars="233" w:hanging="419"/>
              <w:jc w:val="center"/>
              <w:rPr>
                <w:rFonts w:ascii="宋体" w:hAnsi="宋体"/>
                <w:color w:val="000000" w:themeColor="text1"/>
                <w:sz w:val="18"/>
                <w:szCs w:val="18"/>
              </w:rPr>
            </w:pPr>
            <w:r>
              <w:rPr>
                <w:rFonts w:ascii="宋体" w:hAnsi="宋体" w:hint="eastAsia"/>
                <w:color w:val="000000" w:themeColor="text1"/>
                <w:sz w:val="18"/>
                <w:szCs w:val="18"/>
                <w:lang w:val="zh-CN"/>
              </w:rPr>
              <w:t>可依据该编码在中国理财网</w:t>
            </w:r>
            <w:r w:rsidRPr="00A673D5">
              <w:rPr>
                <w:rFonts w:ascii="宋体" w:cs="宋体" w:hint="eastAsia"/>
                <w:sz w:val="18"/>
                <w:szCs w:val="18"/>
              </w:rPr>
              <w:t>（</w:t>
            </w:r>
            <w:hyperlink r:id="rId10" w:history="1">
              <w:r w:rsidRPr="00A673D5">
                <w:rPr>
                  <w:rFonts w:ascii="宋体" w:cs="宋体"/>
                  <w:color w:val="0000FF"/>
                  <w:sz w:val="18"/>
                  <w:szCs w:val="18"/>
                  <w:u w:val="single"/>
                </w:rPr>
                <w:t>www.chinawealth.com.cn</w:t>
              </w:r>
            </w:hyperlink>
            <w:r w:rsidRPr="00A673D5">
              <w:rPr>
                <w:rFonts w:ascii="宋体" w:hAnsi="宋体" w:hint="eastAsia"/>
                <w:color w:val="000000" w:themeColor="text1"/>
                <w:sz w:val="18"/>
                <w:szCs w:val="18"/>
              </w:rPr>
              <w:t>）</w:t>
            </w:r>
            <w:r>
              <w:rPr>
                <w:rFonts w:ascii="宋体" w:hAnsi="宋体" w:hint="eastAsia"/>
                <w:color w:val="000000" w:themeColor="text1"/>
                <w:sz w:val="18"/>
                <w:szCs w:val="18"/>
                <w:lang w:val="zh-CN"/>
              </w:rPr>
              <w:t>上查询产品信息。</w:t>
            </w:r>
          </w:p>
        </w:tc>
      </w:tr>
      <w:tr w:rsidR="00D074AD">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产品说明书版本</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A610E8">
            <w:pPr>
              <w:pStyle w:val="a5"/>
              <w:tabs>
                <w:tab w:val="left" w:pos="720"/>
              </w:tabs>
              <w:spacing w:after="0"/>
              <w:ind w:leftChars="0" w:left="419" w:hangingChars="233" w:hanging="419"/>
              <w:jc w:val="center"/>
              <w:rPr>
                <w:rFonts w:ascii="宋体" w:hAnsi="宋体"/>
                <w:color w:val="000000" w:themeColor="text1"/>
                <w:sz w:val="18"/>
                <w:szCs w:val="18"/>
              </w:rPr>
            </w:pPr>
            <w:r>
              <w:rPr>
                <w:rFonts w:ascii="宋体" w:hAnsi="宋体"/>
                <w:color w:val="000000" w:themeColor="text1"/>
                <w:sz w:val="18"/>
                <w:szCs w:val="18"/>
              </w:rPr>
              <w:t>2018</w:t>
            </w:r>
            <w:r>
              <w:rPr>
                <w:rFonts w:ascii="宋体" w:hAnsi="宋体" w:hint="eastAsia"/>
                <w:color w:val="000000" w:themeColor="text1"/>
                <w:sz w:val="18"/>
                <w:szCs w:val="18"/>
              </w:rPr>
              <w:t>年第</w:t>
            </w:r>
            <w:r>
              <w:rPr>
                <w:rFonts w:ascii="宋体" w:hAnsi="宋体"/>
                <w:color w:val="000000" w:themeColor="text1"/>
                <w:sz w:val="18"/>
                <w:szCs w:val="18"/>
              </w:rPr>
              <w:t>1</w:t>
            </w:r>
            <w:r>
              <w:rPr>
                <w:rFonts w:ascii="宋体" w:hAnsi="宋体" w:hint="eastAsia"/>
                <w:color w:val="000000" w:themeColor="text1"/>
                <w:sz w:val="18"/>
                <w:szCs w:val="18"/>
              </w:rPr>
              <w:t>版</w:t>
            </w:r>
          </w:p>
        </w:tc>
      </w:tr>
      <w:tr w:rsidR="00A668EA">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668EA" w:rsidRDefault="00A668EA">
            <w:pPr>
              <w:jc w:val="center"/>
              <w:rPr>
                <w:rFonts w:ascii="宋体" w:hAnsi="宋体"/>
                <w:color w:val="000000" w:themeColor="text1"/>
                <w:sz w:val="18"/>
                <w:szCs w:val="18"/>
              </w:rPr>
            </w:pPr>
            <w:r>
              <w:rPr>
                <w:rFonts w:ascii="宋体" w:hAnsi="宋体" w:hint="eastAsia"/>
                <w:color w:val="000000" w:themeColor="text1"/>
                <w:sz w:val="18"/>
                <w:szCs w:val="18"/>
              </w:rPr>
              <w:t>产品中文商业全称</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A668EA" w:rsidRDefault="00571DA1" w:rsidP="009D248C">
            <w:pPr>
              <w:pStyle w:val="a5"/>
              <w:tabs>
                <w:tab w:val="left" w:pos="720"/>
              </w:tabs>
              <w:spacing w:after="0"/>
              <w:ind w:leftChars="0" w:left="419" w:hangingChars="233" w:hanging="419"/>
              <w:jc w:val="center"/>
              <w:rPr>
                <w:rFonts w:ascii="宋体" w:hAnsi="宋体"/>
                <w:color w:val="000000" w:themeColor="text1"/>
                <w:sz w:val="18"/>
                <w:szCs w:val="18"/>
              </w:rPr>
            </w:pPr>
            <w:r w:rsidRPr="00571DA1">
              <w:rPr>
                <w:rFonts w:ascii="宋体" w:hAnsi="宋体" w:hint="eastAsia"/>
                <w:color w:val="000000" w:themeColor="text1"/>
                <w:sz w:val="18"/>
                <w:szCs w:val="18"/>
              </w:rPr>
              <w:t>“乾元-稳赢”</w:t>
            </w:r>
            <w:r w:rsidR="00D200B7">
              <w:rPr>
                <w:rFonts w:ascii="宋体" w:hAnsi="宋体" w:hint="eastAsia"/>
                <w:color w:val="000000" w:themeColor="text1"/>
                <w:sz w:val="18"/>
                <w:szCs w:val="18"/>
              </w:rPr>
              <w:t>（扶享）</w:t>
            </w:r>
            <w:r w:rsidR="00FA5E68">
              <w:rPr>
                <w:rFonts w:ascii="宋体" w:hAnsi="宋体" w:hint="eastAsia"/>
                <w:color w:val="000000" w:themeColor="text1"/>
                <w:sz w:val="18"/>
                <w:szCs w:val="18"/>
              </w:rPr>
              <w:t>江西</w:t>
            </w:r>
            <w:r w:rsidRPr="00571DA1">
              <w:rPr>
                <w:rFonts w:ascii="宋体" w:hAnsi="宋体" w:hint="eastAsia"/>
                <w:color w:val="000000" w:themeColor="text1"/>
                <w:sz w:val="18"/>
                <w:szCs w:val="18"/>
              </w:rPr>
              <w:t>分行</w:t>
            </w:r>
            <w:r w:rsidR="009D248C">
              <w:rPr>
                <w:rFonts w:ascii="宋体" w:hAnsi="宋体" w:hint="eastAsia"/>
                <w:color w:val="000000" w:themeColor="text1"/>
                <w:sz w:val="18"/>
                <w:szCs w:val="18"/>
              </w:rPr>
              <w:t>2018</w:t>
            </w:r>
            <w:r w:rsidR="00A668EA">
              <w:rPr>
                <w:rFonts w:ascii="宋体" w:hAnsi="宋体" w:hint="eastAsia"/>
                <w:color w:val="000000" w:themeColor="text1"/>
                <w:sz w:val="18"/>
                <w:szCs w:val="18"/>
              </w:rPr>
              <w:t>年第</w:t>
            </w:r>
            <w:r w:rsidR="009D248C">
              <w:rPr>
                <w:rFonts w:ascii="宋体" w:hAnsi="宋体" w:hint="eastAsia"/>
                <w:color w:val="000000" w:themeColor="text1"/>
                <w:sz w:val="18"/>
                <w:szCs w:val="18"/>
              </w:rPr>
              <w:t>1</w:t>
            </w:r>
            <w:r w:rsidR="00A668EA">
              <w:rPr>
                <w:rFonts w:ascii="宋体" w:hAnsi="宋体" w:hint="eastAsia"/>
                <w:color w:val="000000" w:themeColor="text1"/>
                <w:sz w:val="18"/>
                <w:szCs w:val="18"/>
              </w:rPr>
              <w:t>期封闭式固定</w:t>
            </w:r>
            <w:proofErr w:type="gramStart"/>
            <w:r w:rsidR="00A668EA">
              <w:rPr>
                <w:rFonts w:ascii="宋体" w:hAnsi="宋体" w:hint="eastAsia"/>
                <w:color w:val="000000" w:themeColor="text1"/>
                <w:sz w:val="18"/>
                <w:szCs w:val="18"/>
              </w:rPr>
              <w:t>收益类公募</w:t>
            </w:r>
            <w:proofErr w:type="gramEnd"/>
            <w:r w:rsidR="00A668EA">
              <w:rPr>
                <w:rFonts w:ascii="宋体" w:hAnsi="宋体"/>
                <w:color w:val="000000" w:themeColor="text1"/>
                <w:sz w:val="18"/>
                <w:szCs w:val="18"/>
              </w:rPr>
              <w:t>净值型</w:t>
            </w:r>
            <w:r w:rsidR="00A668EA">
              <w:rPr>
                <w:rFonts w:ascii="宋体" w:hAnsi="宋体" w:hint="eastAsia"/>
                <w:color w:val="000000" w:themeColor="text1"/>
                <w:sz w:val="18"/>
                <w:szCs w:val="18"/>
              </w:rPr>
              <w:t>人民币理财产品</w:t>
            </w:r>
          </w:p>
        </w:tc>
      </w:tr>
      <w:tr w:rsidR="00A668EA">
        <w:trPr>
          <w:cantSplit/>
          <w:trHeight w:val="315"/>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668EA" w:rsidRDefault="00A668EA">
            <w:pPr>
              <w:jc w:val="center"/>
              <w:rPr>
                <w:rFonts w:ascii="宋体" w:hAnsi="宋体"/>
                <w:color w:val="000000" w:themeColor="text1"/>
                <w:sz w:val="18"/>
                <w:szCs w:val="18"/>
              </w:rPr>
            </w:pPr>
            <w:r>
              <w:rPr>
                <w:rFonts w:ascii="宋体" w:hAnsi="宋体" w:hint="eastAsia"/>
                <w:color w:val="000000" w:themeColor="text1"/>
                <w:sz w:val="18"/>
                <w:szCs w:val="18"/>
              </w:rPr>
              <w:t>产品专业名称</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A668EA" w:rsidRDefault="00571DA1" w:rsidP="00A618B2">
            <w:pPr>
              <w:jc w:val="center"/>
              <w:rPr>
                <w:rFonts w:ascii="宋体" w:hAnsi="宋体" w:cs="宋体"/>
                <w:color w:val="000000" w:themeColor="text1"/>
                <w:sz w:val="20"/>
                <w:szCs w:val="20"/>
              </w:rPr>
            </w:pPr>
            <w:r w:rsidRPr="00571DA1">
              <w:rPr>
                <w:rFonts w:ascii="宋体" w:hAnsi="宋体" w:hint="eastAsia"/>
                <w:color w:val="000000" w:themeColor="text1"/>
                <w:sz w:val="18"/>
                <w:szCs w:val="18"/>
              </w:rPr>
              <w:t>“乾元-稳赢”</w:t>
            </w:r>
            <w:r w:rsidR="00D200B7">
              <w:rPr>
                <w:rFonts w:ascii="宋体" w:hAnsi="宋体" w:hint="eastAsia"/>
                <w:color w:val="000000" w:themeColor="text1"/>
                <w:sz w:val="18"/>
                <w:szCs w:val="18"/>
              </w:rPr>
              <w:t xml:space="preserve"> （扶享）</w:t>
            </w:r>
            <w:r w:rsidR="00FA5E68">
              <w:rPr>
                <w:rFonts w:ascii="宋体" w:hAnsi="宋体" w:hint="eastAsia"/>
                <w:color w:val="000000" w:themeColor="text1"/>
                <w:sz w:val="18"/>
                <w:szCs w:val="18"/>
              </w:rPr>
              <w:t>江西</w:t>
            </w:r>
            <w:r w:rsidRPr="00571DA1">
              <w:rPr>
                <w:rFonts w:ascii="宋体" w:hAnsi="宋体" w:hint="eastAsia"/>
                <w:color w:val="000000" w:themeColor="text1"/>
                <w:sz w:val="18"/>
                <w:szCs w:val="18"/>
              </w:rPr>
              <w:t>分行</w:t>
            </w:r>
            <w:r w:rsidR="009D248C">
              <w:rPr>
                <w:rFonts w:ascii="宋体" w:hAnsi="宋体" w:hint="eastAsia"/>
                <w:color w:val="000000" w:themeColor="text1"/>
                <w:sz w:val="18"/>
                <w:szCs w:val="18"/>
              </w:rPr>
              <w:t>2018年第1</w:t>
            </w:r>
            <w:r w:rsidR="00A668EA">
              <w:rPr>
                <w:rFonts w:ascii="宋体" w:hAnsi="宋体" w:hint="eastAsia"/>
                <w:color w:val="000000" w:themeColor="text1"/>
                <w:sz w:val="18"/>
                <w:szCs w:val="18"/>
              </w:rPr>
              <w:t>期封闭</w:t>
            </w:r>
            <w:r w:rsidR="00A668EA">
              <w:rPr>
                <w:rFonts w:ascii="宋体" w:hAnsi="宋体"/>
                <w:color w:val="000000" w:themeColor="text1"/>
                <w:sz w:val="18"/>
                <w:szCs w:val="18"/>
              </w:rPr>
              <w:t>式</w:t>
            </w:r>
            <w:r w:rsidR="00A668EA">
              <w:rPr>
                <w:rFonts w:ascii="宋体" w:hAnsi="宋体" w:hint="eastAsia"/>
                <w:color w:val="000000" w:themeColor="text1"/>
                <w:sz w:val="18"/>
                <w:szCs w:val="18"/>
              </w:rPr>
              <w:t>非保本浮动收益型固定收益类公募</w:t>
            </w:r>
            <w:r w:rsidR="00A668EA">
              <w:rPr>
                <w:rFonts w:ascii="宋体" w:hAnsi="宋体"/>
                <w:color w:val="000000" w:themeColor="text1"/>
                <w:sz w:val="18"/>
                <w:szCs w:val="18"/>
              </w:rPr>
              <w:t>净值型</w:t>
            </w:r>
            <w:r w:rsidR="00A668EA">
              <w:rPr>
                <w:rFonts w:ascii="宋体" w:hAnsi="宋体" w:hint="eastAsia"/>
                <w:color w:val="000000" w:themeColor="text1"/>
                <w:sz w:val="18"/>
                <w:szCs w:val="18"/>
              </w:rPr>
              <w:t>人民币理财产品</w:t>
            </w:r>
          </w:p>
        </w:tc>
      </w:tr>
      <w:tr w:rsidR="00D074AD">
        <w:trPr>
          <w:cantSplit/>
          <w:trHeight w:val="315"/>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产品类型</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DA4BC7" w:rsidP="00DA4BC7">
            <w:pPr>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非保本浮动收益型（</w:t>
            </w:r>
            <w:r>
              <w:rPr>
                <w:rFonts w:ascii="宋体" w:hAnsi="宋体"/>
                <w:b/>
                <w:color w:val="000000" w:themeColor="text1"/>
                <w:sz w:val="18"/>
                <w:szCs w:val="18"/>
              </w:rPr>
              <w:t>固定收益类</w:t>
            </w:r>
            <w:r>
              <w:rPr>
                <w:rFonts w:ascii="宋体" w:hAnsi="宋体" w:hint="eastAsia"/>
                <w:b/>
                <w:color w:val="000000" w:themeColor="text1"/>
                <w:sz w:val="18"/>
                <w:szCs w:val="18"/>
              </w:rPr>
              <w:t>）</w:t>
            </w:r>
          </w:p>
        </w:tc>
      </w:tr>
      <w:tr w:rsidR="00D074AD">
        <w:trPr>
          <w:cantSplit/>
          <w:trHeight w:val="228"/>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募集方式</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8521AA">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公募</w:t>
            </w:r>
          </w:p>
        </w:tc>
      </w:tr>
      <w:tr w:rsidR="00D074AD">
        <w:trPr>
          <w:cantSplit/>
          <w:trHeight w:val="632"/>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产品内部风险评级</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A610E8" w:rsidP="009A4F0F">
            <w:pPr>
              <w:adjustRightInd w:val="0"/>
              <w:snapToGrid w:val="0"/>
              <w:jc w:val="center"/>
              <w:rPr>
                <w:rFonts w:ascii="宋体" w:hAnsi="宋体"/>
                <w:color w:val="000000" w:themeColor="text1"/>
                <w:sz w:val="18"/>
                <w:szCs w:val="18"/>
              </w:rPr>
            </w:pPr>
            <w:r>
              <w:rPr>
                <w:rFonts w:ascii="宋体" w:hAnsi="宋体"/>
                <w:noProof/>
                <w:color w:val="000000" w:themeColor="text1"/>
                <w:sz w:val="18"/>
                <w:szCs w:val="18"/>
              </w:rPr>
              <w:drawing>
                <wp:inline distT="0" distB="0" distL="0" distR="0" wp14:anchorId="6309132A" wp14:editId="6E3125A5">
                  <wp:extent cx="190500" cy="1905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宋体" w:hAnsi="宋体"/>
                <w:noProof/>
                <w:color w:val="000000" w:themeColor="text1"/>
                <w:sz w:val="18"/>
                <w:szCs w:val="18"/>
              </w:rPr>
              <w:drawing>
                <wp:inline distT="0" distB="0" distL="0" distR="0" wp14:anchorId="6E7E20A7" wp14:editId="77B78E4A">
                  <wp:extent cx="1905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sidR="004E1449">
              <w:rPr>
                <w:rFonts w:ascii="宋体" w:hAnsi="宋体" w:hint="eastAsia"/>
                <w:color w:val="000000" w:themeColor="text1"/>
                <w:sz w:val="18"/>
                <w:szCs w:val="18"/>
              </w:rPr>
              <w:t>（两</w:t>
            </w:r>
            <w:r>
              <w:rPr>
                <w:rFonts w:ascii="宋体" w:hAnsi="宋体" w:hint="eastAsia"/>
                <w:color w:val="000000" w:themeColor="text1"/>
                <w:sz w:val="18"/>
                <w:szCs w:val="18"/>
              </w:rPr>
              <w:t>盏警示灯）</w:t>
            </w:r>
          </w:p>
        </w:tc>
      </w:tr>
      <w:tr w:rsidR="00D074AD">
        <w:trPr>
          <w:cantSplit/>
          <w:trHeight w:val="315"/>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适合客户</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095D08" w:rsidP="00A02E1B">
            <w:pPr>
              <w:ind w:leftChars="78" w:left="164" w:rightChars="90" w:right="189" w:firstLineChars="92" w:firstLine="166"/>
              <w:jc w:val="center"/>
              <w:rPr>
                <w:rFonts w:ascii="宋体" w:hAnsi="宋体"/>
                <w:color w:val="000000" w:themeColor="text1"/>
                <w:sz w:val="18"/>
                <w:szCs w:val="18"/>
              </w:rPr>
            </w:pPr>
            <w:r>
              <w:rPr>
                <w:rFonts w:ascii="宋体" w:hAnsi="宋体" w:hint="eastAsia"/>
                <w:b/>
                <w:color w:val="000000" w:themeColor="text1"/>
                <w:sz w:val="18"/>
                <w:szCs w:val="18"/>
              </w:rPr>
              <w:t>收益型、</w:t>
            </w:r>
            <w:r w:rsidR="00A610E8">
              <w:rPr>
                <w:rFonts w:ascii="宋体" w:hAnsi="宋体" w:hint="eastAsia"/>
                <w:b/>
                <w:color w:val="000000" w:themeColor="text1"/>
                <w:sz w:val="18"/>
                <w:szCs w:val="18"/>
              </w:rPr>
              <w:t>稳健型、进取型、积极进取</w:t>
            </w:r>
            <w:proofErr w:type="gramStart"/>
            <w:r w:rsidR="00A610E8">
              <w:rPr>
                <w:rFonts w:ascii="宋体" w:hAnsi="宋体" w:hint="eastAsia"/>
                <w:b/>
                <w:color w:val="000000" w:themeColor="text1"/>
                <w:sz w:val="18"/>
                <w:szCs w:val="18"/>
              </w:rPr>
              <w:t>型</w:t>
            </w:r>
            <w:r>
              <w:rPr>
                <w:rFonts w:ascii="宋体" w:hAnsi="宋体" w:hint="eastAsia"/>
                <w:b/>
                <w:color w:val="000000" w:themeColor="text1"/>
                <w:sz w:val="18"/>
                <w:szCs w:val="18"/>
              </w:rPr>
              <w:t>个人</w:t>
            </w:r>
            <w:proofErr w:type="gramEnd"/>
            <w:r>
              <w:rPr>
                <w:rFonts w:ascii="宋体" w:hAnsi="宋体" w:hint="eastAsia"/>
                <w:b/>
                <w:color w:val="000000" w:themeColor="text1"/>
                <w:sz w:val="18"/>
                <w:szCs w:val="18"/>
              </w:rPr>
              <w:t>客户</w:t>
            </w:r>
          </w:p>
        </w:tc>
      </w:tr>
      <w:tr w:rsidR="00D074AD">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本金及收益币种</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A610E8">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人民币</w:t>
            </w:r>
          </w:p>
        </w:tc>
      </w:tr>
      <w:tr w:rsidR="00D074AD">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w:t>
            </w:r>
            <w:r>
              <w:rPr>
                <w:rFonts w:ascii="宋体" w:hAnsi="宋体"/>
                <w:color w:val="000000" w:themeColor="text1"/>
                <w:sz w:val="18"/>
                <w:szCs w:val="18"/>
              </w:rPr>
              <w:t>规模</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D074AD" w:rsidRPr="009D248C" w:rsidRDefault="00A610E8" w:rsidP="009D248C">
            <w:pPr>
              <w:jc w:val="center"/>
              <w:rPr>
                <w:rFonts w:ascii="宋体" w:hAnsi="宋体"/>
                <w:color w:val="000000" w:themeColor="text1"/>
                <w:sz w:val="18"/>
                <w:szCs w:val="18"/>
              </w:rPr>
            </w:pPr>
            <w:r>
              <w:rPr>
                <w:rFonts w:hint="eastAsia"/>
                <w:color w:val="000000" w:themeColor="text1"/>
                <w:sz w:val="18"/>
                <w:szCs w:val="18"/>
              </w:rPr>
              <w:t>产品募集上限为</w:t>
            </w:r>
            <w:r w:rsidR="009D248C">
              <w:rPr>
                <w:rFonts w:ascii="宋体" w:hAnsi="宋体" w:hint="eastAsia"/>
                <w:color w:val="000000" w:themeColor="text1"/>
                <w:sz w:val="18"/>
                <w:szCs w:val="18"/>
              </w:rPr>
              <w:t>0.2</w:t>
            </w:r>
            <w:r>
              <w:rPr>
                <w:rFonts w:ascii="宋体" w:hAnsi="宋体" w:hint="eastAsia"/>
                <w:color w:val="000000" w:themeColor="text1"/>
                <w:sz w:val="18"/>
                <w:szCs w:val="18"/>
              </w:rPr>
              <w:t>亿</w:t>
            </w:r>
            <w:r>
              <w:rPr>
                <w:rFonts w:hint="eastAsia"/>
                <w:color w:val="000000" w:themeColor="text1"/>
                <w:sz w:val="18"/>
                <w:szCs w:val="18"/>
              </w:rPr>
              <w:t>份，下限</w:t>
            </w:r>
            <w:r w:rsidR="0026662C">
              <w:rPr>
                <w:rFonts w:hint="eastAsia"/>
                <w:color w:val="000000" w:themeColor="text1"/>
                <w:sz w:val="18"/>
                <w:szCs w:val="18"/>
              </w:rPr>
              <w:t>1800</w:t>
            </w:r>
            <w:r w:rsidR="0026662C">
              <w:rPr>
                <w:rFonts w:hint="eastAsia"/>
                <w:color w:val="000000" w:themeColor="text1"/>
                <w:sz w:val="18"/>
                <w:szCs w:val="18"/>
              </w:rPr>
              <w:t>万</w:t>
            </w:r>
            <w:r>
              <w:rPr>
                <w:rFonts w:hint="eastAsia"/>
                <w:color w:val="000000" w:themeColor="text1"/>
                <w:sz w:val="18"/>
                <w:szCs w:val="18"/>
              </w:rPr>
              <w:t>份</w:t>
            </w:r>
          </w:p>
          <w:p w:rsidR="00D074AD" w:rsidRDefault="00A610E8">
            <w:pPr>
              <w:adjustRightInd w:val="0"/>
              <w:snapToGrid w:val="0"/>
              <w:ind w:firstLineChars="200" w:firstLine="361"/>
              <w:rPr>
                <w:rFonts w:ascii="宋体" w:hAnsi="宋体"/>
                <w:color w:val="000000" w:themeColor="text1"/>
                <w:sz w:val="18"/>
                <w:szCs w:val="18"/>
              </w:rPr>
            </w:pPr>
            <w:r>
              <w:rPr>
                <w:rFonts w:hint="eastAsia"/>
                <w:b/>
                <w:color w:val="000000" w:themeColor="text1"/>
                <w:sz w:val="18"/>
                <w:szCs w:val="18"/>
              </w:rPr>
              <w:t>中国建设银行可根据市场情况等调整产品规模上下限，并至少于调整规模上下限之日之</w:t>
            </w:r>
            <w:r w:rsidR="008E5B5D">
              <w:rPr>
                <w:rFonts w:hint="eastAsia"/>
                <w:b/>
                <w:color w:val="000000" w:themeColor="text1"/>
                <w:sz w:val="18"/>
                <w:szCs w:val="18"/>
              </w:rPr>
              <w:t>前</w:t>
            </w:r>
            <w:r w:rsidR="008E5B5D">
              <w:rPr>
                <w:rFonts w:hint="eastAsia"/>
                <w:b/>
                <w:color w:val="000000" w:themeColor="text1"/>
                <w:sz w:val="18"/>
                <w:szCs w:val="18"/>
              </w:rPr>
              <w:t>2</w:t>
            </w:r>
            <w:r w:rsidR="008E5B5D">
              <w:rPr>
                <w:rFonts w:hint="eastAsia"/>
                <w:b/>
                <w:color w:val="000000" w:themeColor="text1"/>
                <w:sz w:val="18"/>
                <w:szCs w:val="18"/>
              </w:rPr>
              <w:t>个</w:t>
            </w:r>
            <w:r w:rsidR="00957B89">
              <w:rPr>
                <w:rFonts w:hint="eastAsia"/>
                <w:b/>
                <w:color w:val="000000" w:themeColor="text1"/>
                <w:sz w:val="18"/>
                <w:szCs w:val="18"/>
              </w:rPr>
              <w:t>产品工作日</w:t>
            </w:r>
            <w:r>
              <w:rPr>
                <w:rFonts w:hint="eastAsia"/>
                <w:b/>
                <w:color w:val="000000" w:themeColor="text1"/>
                <w:sz w:val="18"/>
                <w:szCs w:val="18"/>
              </w:rPr>
              <w:t>进行公告。</w:t>
            </w:r>
          </w:p>
        </w:tc>
      </w:tr>
      <w:tr w:rsidR="00D074AD">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初始销售面值</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A610E8">
            <w:pPr>
              <w:contextualSpacing/>
              <w:jc w:val="center"/>
              <w:rPr>
                <w:rFonts w:ascii="宋体" w:hAnsi="宋体"/>
                <w:b/>
                <w:color w:val="000000" w:themeColor="text1"/>
                <w:szCs w:val="21"/>
              </w:rPr>
            </w:pPr>
            <w:r>
              <w:rPr>
                <w:rFonts w:ascii="宋体" w:hAnsi="宋体"/>
                <w:bCs/>
                <w:color w:val="000000" w:themeColor="text1"/>
                <w:kern w:val="0"/>
                <w:sz w:val="18"/>
                <w:szCs w:val="18"/>
              </w:rPr>
              <w:t>1元/份</w:t>
            </w:r>
          </w:p>
        </w:tc>
      </w:tr>
      <w:tr w:rsidR="00D074AD">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业绩比较基准</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9D248C">
            <w:pPr>
              <w:contextualSpacing/>
              <w:jc w:val="center"/>
              <w:rPr>
                <w:rFonts w:ascii="宋体" w:hAnsi="宋体"/>
                <w:b/>
                <w:color w:val="000000" w:themeColor="text1"/>
                <w:sz w:val="18"/>
                <w:szCs w:val="18"/>
              </w:rPr>
            </w:pPr>
            <w:r>
              <w:rPr>
                <w:rFonts w:ascii="宋体" w:hAnsi="宋体" w:hint="eastAsia"/>
                <w:b/>
                <w:color w:val="000000" w:themeColor="text1"/>
                <w:szCs w:val="21"/>
              </w:rPr>
              <w:t>5</w:t>
            </w:r>
            <w:r w:rsidR="00A610E8">
              <w:rPr>
                <w:rFonts w:ascii="宋体" w:hAnsi="宋体"/>
                <w:b/>
                <w:color w:val="000000" w:themeColor="text1"/>
                <w:szCs w:val="21"/>
              </w:rPr>
              <w:t>%</w:t>
            </w:r>
          </w:p>
          <w:p w:rsidR="00D074AD" w:rsidRDefault="00A610E8">
            <w:pPr>
              <w:jc w:val="left"/>
              <w:rPr>
                <w:rFonts w:ascii="宋体" w:hAnsi="宋体"/>
                <w:color w:val="000000" w:themeColor="text1"/>
                <w:sz w:val="18"/>
                <w:szCs w:val="18"/>
              </w:rPr>
            </w:pPr>
            <w:r>
              <w:rPr>
                <w:rFonts w:ascii="宋体" w:hAnsi="宋体"/>
                <w:color w:val="000000" w:themeColor="text1"/>
                <w:sz w:val="18"/>
                <w:szCs w:val="18"/>
              </w:rPr>
              <w:t xml:space="preserve">    1.</w:t>
            </w:r>
            <w:r>
              <w:rPr>
                <w:rFonts w:ascii="宋体" w:hAnsi="宋体" w:hint="eastAsia"/>
                <w:color w:val="000000" w:themeColor="text1"/>
                <w:sz w:val="18"/>
                <w:szCs w:val="18"/>
              </w:rPr>
              <w:t>本产品为封闭式净值型产品，其业绩表现将随市场波动，具有不确定性。本产品业绩比较基准为</w:t>
            </w:r>
            <w:r w:rsidR="009D248C">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 w:val="18"/>
                <w:szCs w:val="18"/>
              </w:rPr>
              <w:t>（年化），</w:t>
            </w:r>
            <w:proofErr w:type="gramStart"/>
            <w:r w:rsidR="009A3EE0">
              <w:rPr>
                <w:rFonts w:ascii="宋体" w:hAnsi="宋体" w:hint="eastAsia"/>
                <w:color w:val="000000" w:themeColor="text1"/>
                <w:sz w:val="18"/>
                <w:szCs w:val="18"/>
              </w:rPr>
              <w:t>该业绩</w:t>
            </w:r>
            <w:proofErr w:type="gramEnd"/>
            <w:r w:rsidR="009A3EE0">
              <w:rPr>
                <w:rFonts w:ascii="宋体" w:hAnsi="宋体" w:hint="eastAsia"/>
                <w:color w:val="000000" w:themeColor="text1"/>
                <w:sz w:val="18"/>
                <w:szCs w:val="18"/>
              </w:rPr>
              <w:t>比较基准仅作为计算业绩报酬的依据，不构成对该理财产品的任何收益承诺</w:t>
            </w:r>
            <w:r>
              <w:rPr>
                <w:rFonts w:ascii="宋体" w:hAnsi="宋体" w:hint="eastAsia"/>
                <w:color w:val="000000" w:themeColor="text1"/>
                <w:sz w:val="18"/>
                <w:szCs w:val="18"/>
              </w:rPr>
              <w:t>。</w:t>
            </w:r>
          </w:p>
          <w:p w:rsidR="00D074AD" w:rsidRDefault="00A610E8">
            <w:pPr>
              <w:jc w:val="left"/>
              <w:rPr>
                <w:rFonts w:ascii="宋体" w:hAnsi="宋体"/>
                <w:color w:val="000000" w:themeColor="text1"/>
                <w:sz w:val="18"/>
                <w:szCs w:val="18"/>
              </w:rPr>
            </w:pPr>
            <w:r>
              <w:rPr>
                <w:rFonts w:ascii="宋体" w:hAnsi="宋体"/>
                <w:color w:val="000000" w:themeColor="text1"/>
                <w:sz w:val="18"/>
                <w:szCs w:val="18"/>
              </w:rPr>
              <w:t xml:space="preserve">    2.</w:t>
            </w:r>
            <w:r>
              <w:rPr>
                <w:rFonts w:ascii="宋体" w:hAnsi="宋体" w:hint="eastAsia"/>
                <w:color w:val="000000" w:themeColor="text1"/>
                <w:sz w:val="18"/>
                <w:szCs w:val="18"/>
              </w:rPr>
              <w:t>中国建设银行可根据市场情况等调整业绩</w:t>
            </w:r>
            <w:r>
              <w:rPr>
                <w:rFonts w:ascii="宋体" w:hAnsi="宋体"/>
                <w:color w:val="000000" w:themeColor="text1"/>
                <w:sz w:val="18"/>
                <w:szCs w:val="18"/>
              </w:rPr>
              <w:t>比较基准</w:t>
            </w:r>
            <w:r>
              <w:rPr>
                <w:rFonts w:ascii="宋体" w:hAnsi="宋体" w:hint="eastAsia"/>
                <w:color w:val="000000" w:themeColor="text1"/>
                <w:sz w:val="18"/>
                <w:szCs w:val="18"/>
              </w:rPr>
              <w:t>，并至少于新的业绩比较</w:t>
            </w:r>
            <w:r>
              <w:rPr>
                <w:rFonts w:ascii="宋体" w:hAnsi="宋体"/>
                <w:color w:val="000000" w:themeColor="text1"/>
                <w:sz w:val="18"/>
                <w:szCs w:val="18"/>
              </w:rPr>
              <w:t>基准</w:t>
            </w:r>
            <w:r>
              <w:rPr>
                <w:rFonts w:ascii="宋体" w:hAnsi="宋体" w:hint="eastAsia"/>
                <w:color w:val="000000" w:themeColor="text1"/>
                <w:sz w:val="18"/>
                <w:szCs w:val="18"/>
              </w:rPr>
              <w:t>启用日之</w:t>
            </w:r>
            <w:r w:rsidR="008E5B5D">
              <w:rPr>
                <w:rFonts w:ascii="宋体" w:hAnsi="宋体" w:hint="eastAsia"/>
                <w:color w:val="000000" w:themeColor="text1"/>
                <w:sz w:val="18"/>
                <w:szCs w:val="18"/>
              </w:rPr>
              <w:t>前2个</w:t>
            </w:r>
            <w:r w:rsidR="00957B89">
              <w:rPr>
                <w:rFonts w:ascii="宋体" w:hAnsi="宋体" w:hint="eastAsia"/>
                <w:color w:val="000000" w:themeColor="text1"/>
                <w:sz w:val="18"/>
                <w:szCs w:val="18"/>
              </w:rPr>
              <w:t>产品工作日</w:t>
            </w:r>
            <w:r>
              <w:rPr>
                <w:rFonts w:ascii="宋体" w:hAnsi="宋体"/>
                <w:color w:val="000000" w:themeColor="text1"/>
                <w:sz w:val="18"/>
                <w:szCs w:val="18"/>
              </w:rPr>
              <w:t>进行公告。</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客户收益</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A610E8">
            <w:pPr>
              <w:contextualSpacing/>
              <w:jc w:val="center"/>
              <w:rPr>
                <w:rFonts w:ascii="宋体" w:hAnsi="宋体"/>
                <w:color w:val="000000" w:themeColor="text1"/>
                <w:sz w:val="18"/>
                <w:szCs w:val="18"/>
              </w:rPr>
            </w:pPr>
            <w:r>
              <w:rPr>
                <w:rFonts w:ascii="宋体" w:hAnsi="宋体" w:hint="eastAsia"/>
                <w:color w:val="000000" w:themeColor="text1"/>
                <w:sz w:val="18"/>
                <w:szCs w:val="18"/>
              </w:rPr>
              <w:t>本产品到期收益由本产品实际投资业绩决定：</w:t>
            </w:r>
          </w:p>
          <w:p w:rsidR="00D074AD" w:rsidRDefault="00A610E8">
            <w:pPr>
              <w:contextualSpacing/>
              <w:jc w:val="center"/>
              <w:rPr>
                <w:rFonts w:ascii="宋体" w:hAnsi="宋体"/>
                <w:color w:val="000000" w:themeColor="text1"/>
                <w:sz w:val="18"/>
                <w:szCs w:val="18"/>
              </w:rPr>
            </w:pPr>
            <w:r>
              <w:rPr>
                <w:rFonts w:ascii="宋体" w:hAnsi="宋体" w:hint="eastAsia"/>
                <w:color w:val="000000" w:themeColor="text1"/>
                <w:sz w:val="18"/>
                <w:szCs w:val="18"/>
              </w:rPr>
              <w:t>客户收益</w:t>
            </w:r>
            <w:r>
              <w:rPr>
                <w:rFonts w:ascii="宋体" w:hAnsi="宋体"/>
                <w:color w:val="000000" w:themeColor="text1"/>
                <w:sz w:val="18"/>
                <w:szCs w:val="18"/>
              </w:rPr>
              <w:t>=客户持有份额</w:t>
            </w:r>
            <w:r>
              <w:rPr>
                <w:rFonts w:ascii="宋体" w:hAnsi="宋体" w:hint="eastAsia"/>
                <w:color w:val="000000" w:themeColor="text1"/>
                <w:sz w:val="18"/>
                <w:szCs w:val="18"/>
              </w:rPr>
              <w:t>×（</w:t>
            </w:r>
            <w:r>
              <w:rPr>
                <w:rFonts w:ascii="宋体" w:hAnsi="宋体"/>
                <w:color w:val="000000" w:themeColor="text1"/>
                <w:sz w:val="18"/>
                <w:szCs w:val="18"/>
              </w:rPr>
              <w:t>P-1）</w:t>
            </w:r>
          </w:p>
          <w:p w:rsidR="00D074AD" w:rsidRDefault="00A610E8">
            <w:pPr>
              <w:contextualSpacing/>
              <w:jc w:val="center"/>
              <w:rPr>
                <w:rFonts w:ascii="宋体" w:hAnsi="宋体"/>
                <w:color w:val="000000" w:themeColor="text1"/>
                <w:sz w:val="18"/>
                <w:szCs w:val="18"/>
              </w:rPr>
            </w:pPr>
            <w:r>
              <w:rPr>
                <w:rFonts w:ascii="宋体" w:hAnsi="宋体"/>
                <w:color w:val="000000" w:themeColor="text1"/>
                <w:sz w:val="18"/>
                <w:szCs w:val="18"/>
              </w:rPr>
              <w:t>P为产品到期</w:t>
            </w:r>
            <w:r>
              <w:rPr>
                <w:rFonts w:ascii="宋体" w:hAnsi="宋体" w:hint="eastAsia"/>
                <w:color w:val="000000" w:themeColor="text1"/>
                <w:sz w:val="18"/>
                <w:szCs w:val="18"/>
              </w:rPr>
              <w:t>日或提前终止日扣除固定费用和浮动费用后的产品单位净值</w:t>
            </w:r>
          </w:p>
        </w:tc>
      </w:tr>
      <w:tr w:rsidR="009A3EE0">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9A3EE0" w:rsidRDefault="009A3EE0" w:rsidP="00F536BA">
            <w:pPr>
              <w:jc w:val="center"/>
              <w:rPr>
                <w:rFonts w:ascii="宋体" w:hAnsi="宋体"/>
                <w:color w:val="000000" w:themeColor="text1"/>
                <w:sz w:val="18"/>
                <w:szCs w:val="18"/>
              </w:rPr>
            </w:pPr>
            <w:r>
              <w:rPr>
                <w:rFonts w:ascii="宋体" w:hAnsi="宋体" w:hint="eastAsia"/>
                <w:color w:val="000000" w:themeColor="text1"/>
                <w:sz w:val="18"/>
                <w:szCs w:val="18"/>
              </w:rPr>
              <w:t>业绩报酬</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9A3EE0" w:rsidRDefault="009A3EE0" w:rsidP="009D248C">
            <w:pPr>
              <w:contextualSpacing/>
              <w:rPr>
                <w:rFonts w:ascii="宋体" w:hAnsi="宋体"/>
                <w:color w:val="000000" w:themeColor="text1"/>
                <w:sz w:val="18"/>
                <w:szCs w:val="18"/>
              </w:rPr>
            </w:pPr>
            <w:r>
              <w:rPr>
                <w:rFonts w:ascii="宋体" w:hAnsi="宋体" w:hint="eastAsia"/>
                <w:color w:val="000000" w:themeColor="text1"/>
                <w:sz w:val="18"/>
                <w:szCs w:val="18"/>
              </w:rPr>
              <w:t>产品扣除销售费、托管费、固定管理费后，本产品实际收益低于或等于业绩比较基准对应收益，</w:t>
            </w:r>
            <w:r w:rsidR="00055D11">
              <w:rPr>
                <w:rFonts w:ascii="宋体" w:hAnsi="宋体" w:hint="eastAsia"/>
                <w:color w:val="000000" w:themeColor="text1"/>
                <w:sz w:val="18"/>
                <w:szCs w:val="18"/>
              </w:rPr>
              <w:t>产品管理人</w:t>
            </w:r>
            <w:r>
              <w:rPr>
                <w:rFonts w:ascii="宋体" w:hAnsi="宋体" w:hint="eastAsia"/>
                <w:color w:val="000000" w:themeColor="text1"/>
                <w:sz w:val="18"/>
                <w:szCs w:val="18"/>
              </w:rPr>
              <w:t>不收取业绩报酬；实际收益超出业绩比较基准对应收益的超出部分，</w:t>
            </w:r>
            <w:r w:rsidR="009D248C">
              <w:rPr>
                <w:rFonts w:ascii="宋体" w:hAnsi="宋体" w:hint="eastAsia"/>
                <w:color w:val="000000" w:themeColor="text1"/>
                <w:sz w:val="18"/>
                <w:szCs w:val="18"/>
              </w:rPr>
              <w:t>50</w:t>
            </w:r>
            <w:r w:rsidR="00BE2357">
              <w:rPr>
                <w:rFonts w:ascii="宋体" w:hAnsi="宋体" w:hint="eastAsia"/>
                <w:color w:val="000000" w:themeColor="text1"/>
                <w:sz w:val="18"/>
                <w:szCs w:val="18"/>
              </w:rPr>
              <w:t>%</w:t>
            </w:r>
            <w:proofErr w:type="gramStart"/>
            <w:r>
              <w:rPr>
                <w:rFonts w:ascii="宋体" w:hAnsi="宋体" w:hint="eastAsia"/>
                <w:color w:val="000000" w:themeColor="text1"/>
                <w:sz w:val="18"/>
                <w:szCs w:val="18"/>
              </w:rPr>
              <w:t>归客户</w:t>
            </w:r>
            <w:proofErr w:type="gramEnd"/>
            <w:r>
              <w:rPr>
                <w:rFonts w:ascii="宋体" w:hAnsi="宋体" w:hint="eastAsia"/>
                <w:color w:val="000000" w:themeColor="text1"/>
                <w:sz w:val="18"/>
                <w:szCs w:val="18"/>
              </w:rPr>
              <w:t>所有，其余</w:t>
            </w:r>
            <w:r w:rsidR="009D248C">
              <w:rPr>
                <w:rFonts w:ascii="宋体" w:hAnsi="宋体" w:hint="eastAsia"/>
                <w:color w:val="000000" w:themeColor="text1"/>
                <w:sz w:val="18"/>
                <w:szCs w:val="18"/>
              </w:rPr>
              <w:t>50</w:t>
            </w:r>
            <w:r w:rsidR="00BE2357">
              <w:rPr>
                <w:rFonts w:ascii="宋体" w:hAnsi="宋体" w:hint="eastAsia"/>
                <w:color w:val="000000" w:themeColor="text1"/>
                <w:sz w:val="18"/>
                <w:szCs w:val="18"/>
              </w:rPr>
              <w:t>%</w:t>
            </w:r>
            <w:r>
              <w:rPr>
                <w:rFonts w:ascii="宋体" w:hAnsi="宋体" w:hint="eastAsia"/>
                <w:color w:val="000000" w:themeColor="text1"/>
                <w:sz w:val="18"/>
                <w:szCs w:val="18"/>
              </w:rPr>
              <w:t>作为</w:t>
            </w:r>
            <w:r w:rsidR="00055D11">
              <w:rPr>
                <w:rFonts w:ascii="宋体" w:hAnsi="宋体" w:hint="eastAsia"/>
                <w:color w:val="000000" w:themeColor="text1"/>
                <w:sz w:val="18"/>
                <w:szCs w:val="18"/>
              </w:rPr>
              <w:t>产品管理人</w:t>
            </w:r>
            <w:r>
              <w:rPr>
                <w:rFonts w:ascii="宋体" w:hAnsi="宋体" w:hint="eastAsia"/>
                <w:color w:val="000000" w:themeColor="text1"/>
                <w:sz w:val="18"/>
                <w:szCs w:val="18"/>
              </w:rPr>
              <w:t>的业绩报酬。</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w:t>
            </w:r>
            <w:r>
              <w:rPr>
                <w:rFonts w:ascii="宋体" w:hAnsi="宋体"/>
                <w:color w:val="000000" w:themeColor="text1"/>
                <w:sz w:val="18"/>
                <w:szCs w:val="18"/>
              </w:rPr>
              <w:t>单位净值</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A610E8">
            <w:pPr>
              <w:ind w:firstLine="360"/>
              <w:contextualSpacing/>
              <w:rPr>
                <w:rFonts w:ascii="宋体" w:hAnsi="宋体"/>
                <w:color w:val="000000" w:themeColor="text1"/>
                <w:sz w:val="18"/>
                <w:szCs w:val="18"/>
              </w:rPr>
            </w:pPr>
            <w:r>
              <w:rPr>
                <w:rFonts w:ascii="宋体" w:hAnsi="宋体" w:hint="eastAsia"/>
                <w:color w:val="000000" w:themeColor="text1"/>
                <w:sz w:val="18"/>
                <w:szCs w:val="18"/>
              </w:rPr>
              <w:t>产品存续</w:t>
            </w:r>
            <w:r>
              <w:rPr>
                <w:rFonts w:ascii="宋体" w:hAnsi="宋体"/>
                <w:color w:val="000000" w:themeColor="text1"/>
                <w:sz w:val="18"/>
                <w:szCs w:val="18"/>
              </w:rPr>
              <w:t>期内，</w:t>
            </w:r>
            <w:r>
              <w:rPr>
                <w:rFonts w:ascii="宋体" w:hAnsi="宋体" w:hint="eastAsia"/>
                <w:color w:val="000000" w:themeColor="text1"/>
                <w:sz w:val="18"/>
                <w:szCs w:val="18"/>
              </w:rPr>
              <w:t>每周</w:t>
            </w:r>
            <w:r w:rsidR="008E5B5D">
              <w:rPr>
                <w:rFonts w:ascii="宋体" w:hAnsi="宋体" w:hint="eastAsia"/>
                <w:color w:val="000000" w:themeColor="text1"/>
                <w:sz w:val="18"/>
                <w:szCs w:val="18"/>
              </w:rPr>
              <w:t>前2个</w:t>
            </w:r>
            <w:r w:rsidR="00957B89">
              <w:rPr>
                <w:rFonts w:ascii="宋体" w:hAnsi="宋体" w:hint="eastAsia"/>
                <w:color w:val="000000" w:themeColor="text1"/>
                <w:sz w:val="18"/>
                <w:szCs w:val="18"/>
              </w:rPr>
              <w:t>产品工作日</w:t>
            </w:r>
            <w:r>
              <w:rPr>
                <w:rFonts w:ascii="宋体" w:hAnsi="宋体" w:hint="eastAsia"/>
                <w:color w:val="000000" w:themeColor="text1"/>
                <w:sz w:val="18"/>
                <w:szCs w:val="18"/>
              </w:rPr>
              <w:t>内公布截至上周最后一个</w:t>
            </w:r>
            <w:r w:rsidR="00957B89">
              <w:rPr>
                <w:rFonts w:ascii="宋体" w:hAnsi="宋体" w:hint="eastAsia"/>
                <w:color w:val="000000" w:themeColor="text1"/>
                <w:sz w:val="18"/>
                <w:szCs w:val="18"/>
              </w:rPr>
              <w:t>产品工作日</w:t>
            </w:r>
            <w:r>
              <w:rPr>
                <w:rFonts w:ascii="宋体" w:hAnsi="宋体"/>
                <w:color w:val="000000" w:themeColor="text1"/>
                <w:sz w:val="18"/>
                <w:szCs w:val="18"/>
              </w:rPr>
              <w:t>产品单位净值</w:t>
            </w:r>
            <w:r>
              <w:rPr>
                <w:rFonts w:ascii="宋体" w:hAnsi="宋体" w:hint="eastAsia"/>
                <w:color w:val="000000" w:themeColor="text1"/>
                <w:sz w:val="18"/>
                <w:szCs w:val="18"/>
              </w:rPr>
              <w:t>。</w:t>
            </w:r>
            <w:r>
              <w:rPr>
                <w:rFonts w:ascii="宋体" w:hAnsi="宋体"/>
                <w:color w:val="000000" w:themeColor="text1"/>
                <w:sz w:val="18"/>
                <w:szCs w:val="18"/>
              </w:rPr>
              <w:t>产品</w:t>
            </w:r>
            <w:r>
              <w:rPr>
                <w:rFonts w:ascii="宋体" w:hAnsi="宋体" w:hint="eastAsia"/>
                <w:color w:val="000000" w:themeColor="text1"/>
                <w:sz w:val="18"/>
                <w:szCs w:val="18"/>
              </w:rPr>
              <w:t>单位</w:t>
            </w:r>
            <w:r>
              <w:rPr>
                <w:rFonts w:ascii="宋体" w:hAnsi="宋体"/>
                <w:color w:val="000000" w:themeColor="text1"/>
                <w:sz w:val="18"/>
                <w:szCs w:val="18"/>
              </w:rPr>
              <w:t>净值的计算按照四舍五入原则，保留至小数点后4</w:t>
            </w:r>
            <w:r>
              <w:rPr>
                <w:rFonts w:ascii="宋体" w:hAnsi="宋体" w:hint="eastAsia"/>
                <w:color w:val="000000" w:themeColor="text1"/>
                <w:sz w:val="18"/>
                <w:szCs w:val="18"/>
              </w:rPr>
              <w:t>位</w:t>
            </w:r>
            <w:r>
              <w:rPr>
                <w:rFonts w:ascii="宋体" w:hAnsi="宋体"/>
                <w:color w:val="000000" w:themeColor="text1"/>
                <w:sz w:val="18"/>
                <w:szCs w:val="18"/>
              </w:rPr>
              <w:t>。</w:t>
            </w:r>
            <w:r>
              <w:rPr>
                <w:rFonts w:ascii="宋体" w:hAnsi="宋体" w:hint="eastAsia"/>
                <w:color w:val="000000" w:themeColor="text1"/>
                <w:sz w:val="18"/>
                <w:szCs w:val="18"/>
              </w:rPr>
              <w:t>单位净值</w:t>
            </w:r>
            <w:r>
              <w:rPr>
                <w:rFonts w:ascii="宋体" w:hAnsi="宋体"/>
                <w:color w:val="000000" w:themeColor="text1"/>
                <w:sz w:val="18"/>
                <w:szCs w:val="18"/>
              </w:rPr>
              <w:t>为提取相关费用后的</w:t>
            </w:r>
            <w:r>
              <w:rPr>
                <w:rFonts w:ascii="宋体" w:hAnsi="宋体" w:hint="eastAsia"/>
                <w:color w:val="000000" w:themeColor="text1"/>
                <w:sz w:val="18"/>
                <w:szCs w:val="18"/>
              </w:rPr>
              <w:t>单位</w:t>
            </w:r>
            <w:r>
              <w:rPr>
                <w:rFonts w:ascii="宋体" w:hAnsi="宋体"/>
                <w:color w:val="000000" w:themeColor="text1"/>
                <w:sz w:val="18"/>
                <w:szCs w:val="18"/>
              </w:rPr>
              <w:t>产品净值。</w:t>
            </w:r>
          </w:p>
          <w:p w:rsidR="00D074AD" w:rsidRDefault="00A610E8">
            <w:pPr>
              <w:ind w:firstLine="360"/>
              <w:contextualSpacing/>
              <w:rPr>
                <w:rFonts w:ascii="宋体" w:hAnsi="宋体"/>
                <w:color w:val="000000" w:themeColor="text1"/>
                <w:sz w:val="18"/>
                <w:szCs w:val="18"/>
              </w:rPr>
            </w:pPr>
            <w:r>
              <w:rPr>
                <w:rFonts w:ascii="宋体" w:hAnsi="宋体" w:cs="宋体" w:hint="eastAsia"/>
                <w:color w:val="000000" w:themeColor="text1"/>
                <w:kern w:val="0"/>
                <w:sz w:val="18"/>
                <w:szCs w:val="18"/>
              </w:rPr>
              <w:t>产品到期或提前终止后，在产品到期日或提前终止日（如遇非产品工作日，则顺延至下一个</w:t>
            </w:r>
            <w:r w:rsidR="00957B89">
              <w:rPr>
                <w:rFonts w:ascii="宋体" w:hAnsi="宋体" w:cs="宋体" w:hint="eastAsia"/>
                <w:color w:val="000000" w:themeColor="text1"/>
                <w:kern w:val="0"/>
                <w:sz w:val="18"/>
                <w:szCs w:val="18"/>
              </w:rPr>
              <w:t>产品工作日</w:t>
            </w:r>
            <w:r>
              <w:rPr>
                <w:rFonts w:ascii="宋体" w:hAnsi="宋体" w:cs="宋体" w:hint="eastAsia"/>
                <w:color w:val="000000" w:themeColor="text1"/>
                <w:kern w:val="0"/>
                <w:sz w:val="18"/>
                <w:szCs w:val="18"/>
              </w:rPr>
              <w:t>）后的</w:t>
            </w:r>
            <w:r>
              <w:rPr>
                <w:rFonts w:ascii="宋体" w:hAnsi="宋体" w:cs="宋体"/>
                <w:color w:val="000000" w:themeColor="text1"/>
                <w:kern w:val="0"/>
                <w:sz w:val="18"/>
                <w:szCs w:val="18"/>
              </w:rPr>
              <w:t>3</w:t>
            </w:r>
            <w:r>
              <w:rPr>
                <w:rFonts w:ascii="宋体" w:hAnsi="宋体" w:cs="宋体" w:hint="eastAsia"/>
                <w:color w:val="000000" w:themeColor="text1"/>
                <w:kern w:val="0"/>
                <w:sz w:val="18"/>
                <w:szCs w:val="18"/>
              </w:rPr>
              <w:t>个产品工作日内发布到期日或提前终止日的产品单位净值。</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lastRenderedPageBreak/>
              <w:t>产品募集期</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1C4942">
            <w:pPr>
              <w:contextualSpacing/>
              <w:jc w:val="center"/>
              <w:rPr>
                <w:rFonts w:ascii="宋体" w:hAnsi="宋体"/>
                <w:color w:val="000000" w:themeColor="text1"/>
                <w:sz w:val="18"/>
                <w:szCs w:val="18"/>
              </w:rPr>
            </w:pPr>
            <w:r>
              <w:rPr>
                <w:rFonts w:ascii="宋体" w:hAnsi="宋体" w:hint="eastAsia"/>
                <w:color w:val="000000" w:themeColor="text1"/>
                <w:sz w:val="18"/>
                <w:szCs w:val="18"/>
              </w:rPr>
              <w:t>2018</w:t>
            </w:r>
            <w:r w:rsidR="00A610E8">
              <w:rPr>
                <w:rFonts w:ascii="宋体" w:hAnsi="宋体"/>
                <w:color w:val="000000" w:themeColor="text1"/>
                <w:sz w:val="18"/>
                <w:szCs w:val="18"/>
              </w:rPr>
              <w:t>年</w:t>
            </w:r>
            <w:r w:rsidR="00A02E1B">
              <w:rPr>
                <w:rFonts w:ascii="宋体" w:hAnsi="宋体" w:hint="eastAsia"/>
                <w:color w:val="000000" w:themeColor="text1"/>
                <w:sz w:val="18"/>
                <w:szCs w:val="18"/>
              </w:rPr>
              <w:t>1</w:t>
            </w:r>
            <w:r w:rsidR="00DC5F34">
              <w:rPr>
                <w:rFonts w:ascii="宋体" w:hAnsi="宋体" w:hint="eastAsia"/>
                <w:color w:val="000000" w:themeColor="text1"/>
                <w:sz w:val="18"/>
                <w:szCs w:val="18"/>
              </w:rPr>
              <w:t>1</w:t>
            </w:r>
            <w:r w:rsidR="00A610E8">
              <w:rPr>
                <w:rFonts w:ascii="宋体" w:hAnsi="宋体"/>
                <w:color w:val="000000" w:themeColor="text1"/>
                <w:sz w:val="18"/>
                <w:szCs w:val="18"/>
              </w:rPr>
              <w:t>月</w:t>
            </w:r>
            <w:r w:rsidR="00590C77">
              <w:rPr>
                <w:rFonts w:ascii="宋体" w:hAnsi="宋体" w:hint="eastAsia"/>
                <w:color w:val="000000" w:themeColor="text1"/>
                <w:sz w:val="18"/>
                <w:szCs w:val="18"/>
              </w:rPr>
              <w:t>10</w:t>
            </w:r>
            <w:r w:rsidR="00A610E8">
              <w:rPr>
                <w:rFonts w:ascii="宋体" w:hAnsi="宋体"/>
                <w:color w:val="000000" w:themeColor="text1"/>
                <w:sz w:val="18"/>
                <w:szCs w:val="18"/>
              </w:rPr>
              <w:t>日</w:t>
            </w:r>
            <w:r w:rsidR="0048132C">
              <w:rPr>
                <w:rFonts w:ascii="宋体" w:hAnsi="宋体" w:hint="eastAsia"/>
                <w:color w:val="000000" w:themeColor="text1"/>
                <w:sz w:val="18"/>
                <w:szCs w:val="18"/>
              </w:rPr>
              <w:t>9</w:t>
            </w:r>
            <w:r w:rsidR="00A610E8">
              <w:rPr>
                <w:rFonts w:ascii="宋体" w:hAnsi="宋体" w:hint="eastAsia"/>
                <w:color w:val="000000" w:themeColor="text1"/>
                <w:sz w:val="18"/>
                <w:szCs w:val="18"/>
              </w:rPr>
              <w:t>:</w:t>
            </w:r>
            <w:r w:rsidR="0048132C">
              <w:rPr>
                <w:rFonts w:ascii="宋体" w:hAnsi="宋体" w:hint="eastAsia"/>
                <w:color w:val="000000" w:themeColor="text1"/>
                <w:sz w:val="18"/>
                <w:szCs w:val="18"/>
              </w:rPr>
              <w:t>00</w:t>
            </w:r>
            <w:r w:rsidR="00A610E8">
              <w:rPr>
                <w:rFonts w:ascii="宋体" w:hAnsi="宋体" w:hint="eastAsia"/>
                <w:color w:val="000000" w:themeColor="text1"/>
                <w:sz w:val="18"/>
                <w:szCs w:val="18"/>
              </w:rPr>
              <w:t>至</w:t>
            </w:r>
            <w:r>
              <w:rPr>
                <w:rFonts w:ascii="宋体" w:hAnsi="宋体" w:hint="eastAsia"/>
                <w:color w:val="000000" w:themeColor="text1"/>
                <w:sz w:val="18"/>
                <w:szCs w:val="18"/>
              </w:rPr>
              <w:t>2018</w:t>
            </w:r>
            <w:r w:rsidR="00A610E8">
              <w:rPr>
                <w:rFonts w:ascii="宋体" w:hAnsi="宋体"/>
                <w:color w:val="000000" w:themeColor="text1"/>
                <w:sz w:val="18"/>
                <w:szCs w:val="18"/>
              </w:rPr>
              <w:t>年</w:t>
            </w:r>
            <w:r w:rsidR="00A02E1B">
              <w:rPr>
                <w:rFonts w:ascii="宋体" w:hAnsi="宋体" w:hint="eastAsia"/>
                <w:color w:val="000000" w:themeColor="text1"/>
                <w:sz w:val="18"/>
                <w:szCs w:val="18"/>
              </w:rPr>
              <w:t>11</w:t>
            </w:r>
            <w:r w:rsidR="00A610E8">
              <w:rPr>
                <w:rFonts w:ascii="宋体" w:hAnsi="宋体"/>
                <w:color w:val="000000" w:themeColor="text1"/>
                <w:sz w:val="18"/>
                <w:szCs w:val="18"/>
              </w:rPr>
              <w:t>月</w:t>
            </w:r>
            <w:r w:rsidR="00A02E1B">
              <w:rPr>
                <w:rFonts w:ascii="宋体" w:hAnsi="宋体" w:hint="eastAsia"/>
                <w:color w:val="000000" w:themeColor="text1"/>
                <w:sz w:val="18"/>
                <w:szCs w:val="18"/>
              </w:rPr>
              <w:t>14</w:t>
            </w:r>
            <w:r w:rsidR="00A610E8">
              <w:rPr>
                <w:rFonts w:ascii="宋体" w:hAnsi="宋体"/>
                <w:color w:val="000000" w:themeColor="text1"/>
                <w:sz w:val="18"/>
                <w:szCs w:val="18"/>
              </w:rPr>
              <w:t>日</w:t>
            </w:r>
            <w:r w:rsidR="00A02E1B">
              <w:rPr>
                <w:rFonts w:ascii="宋体" w:hAnsi="宋体" w:hint="eastAsia"/>
                <w:color w:val="000000" w:themeColor="text1"/>
                <w:sz w:val="18"/>
                <w:szCs w:val="18"/>
              </w:rPr>
              <w:t>17</w:t>
            </w:r>
            <w:r w:rsidR="00A610E8">
              <w:rPr>
                <w:rFonts w:ascii="宋体" w:hAnsi="宋体" w:hint="eastAsia"/>
                <w:color w:val="000000" w:themeColor="text1"/>
                <w:sz w:val="18"/>
                <w:szCs w:val="18"/>
              </w:rPr>
              <w:t>：</w:t>
            </w:r>
            <w:r w:rsidR="00A02E1B">
              <w:rPr>
                <w:rFonts w:ascii="宋体" w:hAnsi="宋体" w:hint="eastAsia"/>
                <w:color w:val="000000" w:themeColor="text1"/>
                <w:sz w:val="18"/>
                <w:szCs w:val="18"/>
              </w:rPr>
              <w:t>30</w:t>
            </w:r>
          </w:p>
          <w:p w:rsidR="00D074AD" w:rsidRDefault="00A610E8">
            <w:pPr>
              <w:ind w:firstLineChars="200" w:firstLine="360"/>
              <w:contextualSpacing/>
              <w:rPr>
                <w:rFonts w:ascii="宋体" w:hAnsi="宋体"/>
                <w:color w:val="000000" w:themeColor="text1"/>
                <w:sz w:val="18"/>
                <w:szCs w:val="18"/>
              </w:rPr>
            </w:pPr>
            <w:r>
              <w:rPr>
                <w:rFonts w:ascii="宋体" w:hAnsi="宋体" w:hint="eastAsia"/>
                <w:color w:val="000000" w:themeColor="text1"/>
                <w:sz w:val="18"/>
                <w:szCs w:val="18"/>
              </w:rPr>
              <w:t>1.在募集期内，客户可通过网上银行、手机银行购买本产品；</w:t>
            </w:r>
          </w:p>
          <w:p w:rsidR="00D074AD" w:rsidRDefault="00A610E8">
            <w:pPr>
              <w:ind w:firstLineChars="200" w:firstLine="360"/>
              <w:contextualSpacing/>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.在募集期内，客户可通过</w:t>
            </w:r>
            <w:r w:rsidR="00055D11">
              <w:rPr>
                <w:rFonts w:ascii="宋体" w:hAnsi="宋体" w:hint="eastAsia"/>
                <w:color w:val="000000" w:themeColor="text1"/>
                <w:sz w:val="18"/>
                <w:szCs w:val="18"/>
              </w:rPr>
              <w:t>中国建设银行</w:t>
            </w:r>
            <w:r>
              <w:rPr>
                <w:rFonts w:ascii="宋体" w:hAnsi="宋体"/>
                <w:color w:val="000000" w:themeColor="text1"/>
                <w:sz w:val="18"/>
                <w:szCs w:val="18"/>
              </w:rPr>
              <w:t>指定网点购买本产品，具体购买时间以网点公告的营业时间为准。</w:t>
            </w:r>
          </w:p>
          <w:p w:rsidR="00D074AD" w:rsidRDefault="00A610E8">
            <w:pPr>
              <w:ind w:rightChars="90" w:right="189" w:firstLineChars="200" w:firstLine="360"/>
              <w:rPr>
                <w:rFonts w:ascii="宋体" w:hAnsi="宋体"/>
                <w:b/>
                <w:color w:val="000000" w:themeColor="text1"/>
                <w:sz w:val="18"/>
                <w:szCs w:val="18"/>
              </w:rPr>
            </w:pPr>
            <w:r>
              <w:rPr>
                <w:rFonts w:ascii="宋体" w:hAnsi="宋体" w:hint="eastAsia"/>
                <w:color w:val="000000" w:themeColor="text1"/>
                <w:sz w:val="18"/>
                <w:szCs w:val="18"/>
              </w:rPr>
              <w:t>产品募集期内，客户将认购投资本金存入客户签约账户之日起至本产品成立日（不含）期间，客户可获得认购投资本金的活期存款利息，募集期内的活期存款利息不计入投资本金。</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产品成立日</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1C4942">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2018</w:t>
            </w:r>
            <w:r w:rsidR="00A610E8">
              <w:rPr>
                <w:rFonts w:ascii="宋体" w:hAnsi="宋体"/>
                <w:color w:val="000000" w:themeColor="text1"/>
                <w:sz w:val="18"/>
                <w:szCs w:val="18"/>
              </w:rPr>
              <w:t>年</w:t>
            </w:r>
            <w:r w:rsidR="00841A29">
              <w:rPr>
                <w:rFonts w:ascii="宋体" w:hAnsi="宋体" w:hint="eastAsia"/>
                <w:color w:val="000000" w:themeColor="text1"/>
                <w:sz w:val="18"/>
                <w:szCs w:val="18"/>
              </w:rPr>
              <w:t>11</w:t>
            </w:r>
            <w:r w:rsidR="00A610E8">
              <w:rPr>
                <w:rFonts w:ascii="宋体" w:hAnsi="宋体"/>
                <w:color w:val="000000" w:themeColor="text1"/>
                <w:sz w:val="18"/>
                <w:szCs w:val="18"/>
              </w:rPr>
              <w:t>月</w:t>
            </w:r>
            <w:r w:rsidR="00841A29">
              <w:rPr>
                <w:rFonts w:ascii="宋体" w:hAnsi="宋体" w:hint="eastAsia"/>
                <w:color w:val="000000" w:themeColor="text1"/>
                <w:sz w:val="18"/>
                <w:szCs w:val="18"/>
              </w:rPr>
              <w:t>15</w:t>
            </w:r>
            <w:r w:rsidR="00A610E8">
              <w:rPr>
                <w:rFonts w:ascii="宋体" w:hAnsi="宋体"/>
                <w:color w:val="000000" w:themeColor="text1"/>
                <w:sz w:val="18"/>
                <w:szCs w:val="18"/>
              </w:rPr>
              <w:t>日</w:t>
            </w:r>
          </w:p>
          <w:p w:rsidR="00D074AD" w:rsidRDefault="00A610E8">
            <w:pPr>
              <w:ind w:rightChars="90" w:right="189" w:firstLineChars="200" w:firstLine="361"/>
              <w:rPr>
                <w:rFonts w:ascii="宋体" w:hAnsi="宋体"/>
                <w:b/>
                <w:color w:val="000000" w:themeColor="text1"/>
                <w:sz w:val="18"/>
                <w:szCs w:val="18"/>
              </w:rPr>
            </w:pPr>
            <w:r>
              <w:rPr>
                <w:rFonts w:hint="eastAsia"/>
                <w:b/>
                <w:color w:val="000000" w:themeColor="text1"/>
                <w:sz w:val="18"/>
                <w:szCs w:val="18"/>
              </w:rPr>
              <w:t>中国建设银行有权提前结束募集并提前成立产品，并至少于提前成立日进行公告，产品成立日以公告为准。</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产品期限</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930776">
            <w:pPr>
              <w:contextualSpacing/>
              <w:jc w:val="center"/>
              <w:rPr>
                <w:rFonts w:ascii="宋体" w:hAnsi="宋体"/>
                <w:color w:val="000000" w:themeColor="text1"/>
                <w:sz w:val="18"/>
                <w:szCs w:val="18"/>
              </w:rPr>
            </w:pPr>
            <w:r>
              <w:rPr>
                <w:rFonts w:ascii="宋体" w:hAnsi="宋体" w:hint="eastAsia"/>
                <w:color w:val="000000" w:themeColor="text1"/>
                <w:sz w:val="18"/>
                <w:szCs w:val="18"/>
              </w:rPr>
              <w:t>36</w:t>
            </w:r>
            <w:r w:rsidR="00A73364">
              <w:rPr>
                <w:rFonts w:ascii="宋体" w:hAnsi="宋体" w:hint="eastAsia"/>
                <w:color w:val="000000" w:themeColor="text1"/>
                <w:sz w:val="18"/>
                <w:szCs w:val="18"/>
              </w:rPr>
              <w:t>4</w:t>
            </w:r>
            <w:bookmarkStart w:id="0" w:name="_GoBack"/>
            <w:bookmarkEnd w:id="0"/>
            <w:r w:rsidR="00A610E8">
              <w:rPr>
                <w:rFonts w:ascii="宋体" w:hAnsi="宋体" w:hint="eastAsia"/>
                <w:color w:val="000000" w:themeColor="text1"/>
                <w:sz w:val="18"/>
                <w:szCs w:val="18"/>
              </w:rPr>
              <w:t>天（不含产品到期日）</w:t>
            </w:r>
          </w:p>
          <w:p w:rsidR="00D074AD" w:rsidRDefault="00A610E8">
            <w:pPr>
              <w:ind w:rightChars="90" w:right="189" w:firstLineChars="200" w:firstLine="361"/>
              <w:rPr>
                <w:rFonts w:ascii="宋体" w:hAnsi="宋体"/>
                <w:b/>
                <w:color w:val="000000" w:themeColor="text1"/>
                <w:sz w:val="18"/>
                <w:szCs w:val="18"/>
              </w:rPr>
            </w:pPr>
            <w:r>
              <w:rPr>
                <w:rFonts w:hint="eastAsia"/>
                <w:b/>
                <w:color w:val="000000" w:themeColor="text1"/>
                <w:sz w:val="18"/>
                <w:szCs w:val="18"/>
              </w:rPr>
              <w:t>中国建设银行有权提前终止和展期产品。中国建设银行提前终止产品时，将至少于提前终止日之</w:t>
            </w:r>
            <w:r w:rsidR="008E5B5D">
              <w:rPr>
                <w:rFonts w:hint="eastAsia"/>
                <w:b/>
                <w:color w:val="000000" w:themeColor="text1"/>
                <w:sz w:val="18"/>
                <w:szCs w:val="18"/>
              </w:rPr>
              <w:t>前</w:t>
            </w:r>
            <w:r w:rsidR="008E5B5D">
              <w:rPr>
                <w:rFonts w:hint="eastAsia"/>
                <w:b/>
                <w:color w:val="000000" w:themeColor="text1"/>
                <w:sz w:val="18"/>
                <w:szCs w:val="18"/>
              </w:rPr>
              <w:t>2</w:t>
            </w:r>
            <w:r w:rsidR="008E5B5D">
              <w:rPr>
                <w:rFonts w:hint="eastAsia"/>
                <w:b/>
                <w:color w:val="000000" w:themeColor="text1"/>
                <w:sz w:val="18"/>
                <w:szCs w:val="18"/>
              </w:rPr>
              <w:t>个</w:t>
            </w:r>
            <w:r w:rsidR="00957B89">
              <w:rPr>
                <w:rFonts w:hint="eastAsia"/>
                <w:b/>
                <w:color w:val="000000" w:themeColor="text1"/>
                <w:sz w:val="18"/>
                <w:szCs w:val="18"/>
              </w:rPr>
              <w:t>产品工作日</w:t>
            </w:r>
            <w:r>
              <w:rPr>
                <w:rFonts w:hint="eastAsia"/>
                <w:b/>
                <w:color w:val="000000" w:themeColor="text1"/>
                <w:sz w:val="18"/>
                <w:szCs w:val="18"/>
              </w:rPr>
              <w:t>进行公告。中国建设银行展期产品时，将至少于产品到期日之前</w:t>
            </w:r>
            <w:r>
              <w:rPr>
                <w:b/>
                <w:color w:val="000000" w:themeColor="text1"/>
                <w:sz w:val="18"/>
                <w:szCs w:val="18"/>
              </w:rPr>
              <w:t>5</w:t>
            </w:r>
            <w:r>
              <w:rPr>
                <w:rFonts w:hint="eastAsia"/>
                <w:b/>
                <w:color w:val="000000" w:themeColor="text1"/>
                <w:sz w:val="18"/>
                <w:szCs w:val="18"/>
              </w:rPr>
              <w:t>个产品工作日进行公告。</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产品到期日</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841A29" w:rsidP="00841A29">
            <w:pPr>
              <w:contextualSpacing/>
              <w:jc w:val="center"/>
              <w:rPr>
                <w:rFonts w:ascii="宋体" w:hAnsi="宋体"/>
                <w:color w:val="000000" w:themeColor="text1"/>
                <w:sz w:val="18"/>
                <w:szCs w:val="18"/>
              </w:rPr>
            </w:pPr>
            <w:r>
              <w:rPr>
                <w:rFonts w:ascii="宋体" w:hAnsi="宋体" w:hint="eastAsia"/>
                <w:color w:val="000000" w:themeColor="text1"/>
                <w:sz w:val="18"/>
                <w:szCs w:val="18"/>
              </w:rPr>
              <w:t>2019</w:t>
            </w:r>
            <w:r w:rsidR="00A610E8">
              <w:rPr>
                <w:rFonts w:ascii="宋体" w:hAnsi="宋体"/>
                <w:color w:val="000000" w:themeColor="text1"/>
                <w:sz w:val="18"/>
                <w:szCs w:val="18"/>
              </w:rPr>
              <w:t>年</w:t>
            </w:r>
            <w:r>
              <w:rPr>
                <w:rFonts w:ascii="宋体" w:hAnsi="宋体" w:hint="eastAsia"/>
                <w:color w:val="000000" w:themeColor="text1"/>
                <w:sz w:val="18"/>
                <w:szCs w:val="18"/>
              </w:rPr>
              <w:t>11</w:t>
            </w:r>
            <w:r w:rsidR="00A610E8">
              <w:rPr>
                <w:rFonts w:ascii="宋体" w:hAnsi="宋体"/>
                <w:color w:val="000000" w:themeColor="text1"/>
                <w:sz w:val="18"/>
                <w:szCs w:val="18"/>
              </w:rPr>
              <w:t>月</w:t>
            </w:r>
            <w:r>
              <w:rPr>
                <w:rFonts w:ascii="宋体" w:hAnsi="宋体" w:hint="eastAsia"/>
                <w:color w:val="000000" w:themeColor="text1"/>
                <w:sz w:val="18"/>
                <w:szCs w:val="18"/>
              </w:rPr>
              <w:t>14</w:t>
            </w:r>
            <w:r w:rsidR="00A610E8">
              <w:rPr>
                <w:rFonts w:ascii="宋体" w:hAnsi="宋体"/>
                <w:color w:val="000000" w:themeColor="text1"/>
                <w:sz w:val="18"/>
                <w:szCs w:val="18"/>
              </w:rPr>
              <w:t>日</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产品工作日</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A610E8">
            <w:pPr>
              <w:ind w:firstLineChars="200" w:firstLine="360"/>
              <w:rPr>
                <w:color w:val="000000" w:themeColor="text1"/>
                <w:sz w:val="18"/>
                <w:szCs w:val="18"/>
              </w:rPr>
            </w:pPr>
            <w:r>
              <w:rPr>
                <w:rFonts w:ascii="宋体" w:hAnsi="宋体" w:hint="eastAsia"/>
                <w:color w:val="000000" w:themeColor="text1"/>
                <w:sz w:val="18"/>
                <w:szCs w:val="18"/>
              </w:rPr>
              <w:t>产品</w:t>
            </w:r>
            <w:r>
              <w:rPr>
                <w:rFonts w:ascii="宋体" w:hAnsi="宋体"/>
                <w:color w:val="000000" w:themeColor="text1"/>
                <w:sz w:val="18"/>
                <w:szCs w:val="18"/>
              </w:rPr>
              <w:t>工作日是指上海证券交易所和深圳证券交易所的每一</w:t>
            </w:r>
            <w:r>
              <w:rPr>
                <w:rFonts w:ascii="宋体" w:hAnsi="宋体" w:hint="eastAsia"/>
                <w:color w:val="000000" w:themeColor="text1"/>
                <w:sz w:val="18"/>
                <w:szCs w:val="18"/>
              </w:rPr>
              <w:t>个正常交易日；如遇特殊情况，以中国建设银行具体公告为准。</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认购起点金额</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930776">
            <w:pPr>
              <w:contextualSpacing/>
              <w:jc w:val="center"/>
              <w:rPr>
                <w:rFonts w:ascii="宋体" w:hAnsi="宋体"/>
                <w:color w:val="000000" w:themeColor="text1"/>
                <w:sz w:val="18"/>
                <w:szCs w:val="18"/>
              </w:rPr>
            </w:pPr>
            <w:r>
              <w:rPr>
                <w:rFonts w:ascii="宋体" w:hAnsi="宋体" w:hint="eastAsia"/>
                <w:color w:val="000000" w:themeColor="text1"/>
                <w:sz w:val="18"/>
                <w:szCs w:val="18"/>
              </w:rPr>
              <w:t>5</w:t>
            </w:r>
            <w:r w:rsidR="00A610E8">
              <w:rPr>
                <w:rFonts w:ascii="宋体" w:hAnsi="宋体" w:hint="eastAsia"/>
                <w:color w:val="000000" w:themeColor="text1"/>
                <w:sz w:val="18"/>
                <w:szCs w:val="18"/>
              </w:rPr>
              <w:t>万元人民币</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追加认购金额单位</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930776">
            <w:pPr>
              <w:contextualSpacing/>
              <w:jc w:val="center"/>
              <w:rPr>
                <w:rFonts w:ascii="宋体" w:hAnsi="宋体"/>
                <w:color w:val="000000" w:themeColor="text1"/>
                <w:sz w:val="18"/>
                <w:szCs w:val="18"/>
              </w:rPr>
            </w:pPr>
            <w:r>
              <w:rPr>
                <w:rFonts w:ascii="宋体" w:hAnsi="宋体" w:hint="eastAsia"/>
                <w:color w:val="000000" w:themeColor="text1"/>
                <w:sz w:val="18"/>
                <w:szCs w:val="18"/>
              </w:rPr>
              <w:t>1</w:t>
            </w:r>
            <w:r w:rsidR="00A610E8">
              <w:rPr>
                <w:rFonts w:ascii="宋体" w:hAnsi="宋体" w:hint="eastAsia"/>
                <w:color w:val="000000" w:themeColor="text1"/>
                <w:sz w:val="18"/>
                <w:szCs w:val="18"/>
              </w:rPr>
              <w:t>万元人民币的整数</w:t>
            </w:r>
            <w:proofErr w:type="gramStart"/>
            <w:r w:rsidR="00A610E8">
              <w:rPr>
                <w:rFonts w:ascii="宋体" w:hAnsi="宋体" w:hint="eastAsia"/>
                <w:color w:val="000000" w:themeColor="text1"/>
                <w:sz w:val="18"/>
                <w:szCs w:val="18"/>
              </w:rPr>
              <w:t>倍</w:t>
            </w:r>
            <w:proofErr w:type="gramEnd"/>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销售区域</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A668EA">
            <w:pPr>
              <w:contextualSpacing/>
              <w:jc w:val="center"/>
              <w:rPr>
                <w:rFonts w:ascii="宋体" w:hAnsi="宋体"/>
                <w:color w:val="000000" w:themeColor="text1"/>
                <w:sz w:val="18"/>
                <w:szCs w:val="18"/>
              </w:rPr>
            </w:pPr>
            <w:r>
              <w:rPr>
                <w:rFonts w:ascii="宋体" w:hAnsi="宋体" w:hint="eastAsia"/>
                <w:color w:val="000000" w:themeColor="text1"/>
                <w:sz w:val="18"/>
                <w:szCs w:val="18"/>
              </w:rPr>
              <w:t>本期产品在中国建设银行</w:t>
            </w:r>
            <w:r w:rsidR="00FA5E68">
              <w:rPr>
                <w:rFonts w:ascii="宋体" w:hAnsi="宋体" w:hint="eastAsia"/>
                <w:color w:val="000000" w:themeColor="text1"/>
                <w:sz w:val="18"/>
                <w:szCs w:val="18"/>
              </w:rPr>
              <w:t>江西</w:t>
            </w:r>
            <w:r>
              <w:rPr>
                <w:rFonts w:ascii="宋体" w:hAnsi="宋体" w:hint="eastAsia"/>
                <w:color w:val="000000" w:themeColor="text1"/>
                <w:sz w:val="18"/>
                <w:szCs w:val="18"/>
              </w:rPr>
              <w:t>省分行辖区</w:t>
            </w:r>
            <w:r w:rsidR="00FA13B7" w:rsidRPr="00025FA5">
              <w:rPr>
                <w:rFonts w:ascii="宋体" w:hAnsi="宋体" w:hint="eastAsia"/>
                <w:color w:val="000000" w:themeColor="text1"/>
                <w:sz w:val="18"/>
                <w:szCs w:val="18"/>
              </w:rPr>
              <w:t>县域地区</w:t>
            </w:r>
            <w:r>
              <w:rPr>
                <w:rFonts w:ascii="宋体" w:hAnsi="宋体" w:hint="eastAsia"/>
                <w:color w:val="000000" w:themeColor="text1"/>
                <w:sz w:val="18"/>
                <w:szCs w:val="18"/>
              </w:rPr>
              <w:t>范围销售</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产品收益计算规则</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t>1.产品到期或提前终止时，根据客户持有份额、产品单位净值计算收益。</w:t>
            </w:r>
          </w:p>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t>2.募集期内认购投资本金根据活期存款利率计息，募集期内的活期存款利息不计入投资本金。</w:t>
            </w:r>
          </w:p>
          <w:p w:rsidR="00D074AD" w:rsidRDefault="00A610E8">
            <w:pPr>
              <w:tabs>
                <w:tab w:val="left" w:pos="905"/>
              </w:tabs>
              <w:ind w:firstLineChars="200" w:firstLine="360"/>
              <w:contextualSpacing/>
              <w:rPr>
                <w:rFonts w:ascii="宋体" w:hAnsi="宋体"/>
                <w:color w:val="000000" w:themeColor="text1"/>
                <w:sz w:val="18"/>
                <w:szCs w:val="18"/>
              </w:rPr>
            </w:pPr>
            <w:r>
              <w:rPr>
                <w:rFonts w:ascii="宋体" w:hAnsi="宋体"/>
                <w:color w:val="000000" w:themeColor="text1"/>
                <w:sz w:val="18"/>
                <w:szCs w:val="18"/>
              </w:rPr>
              <w:t>3.客户持有产品至产品</w:t>
            </w:r>
            <w:r>
              <w:rPr>
                <w:rFonts w:ascii="宋体" w:hAnsi="宋体" w:hint="eastAsia"/>
                <w:color w:val="000000" w:themeColor="text1"/>
                <w:sz w:val="18"/>
                <w:szCs w:val="18"/>
              </w:rPr>
              <w:t>到期或提前终止，产品到期日或提前终止日至投资本金和收益兑付日期间，投资本金不另计投资收益及存款利息。</w:t>
            </w:r>
          </w:p>
        </w:tc>
      </w:tr>
      <w:tr w:rsidR="00D074AD">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产品费用</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rsidR="009A3EE0" w:rsidRDefault="009A3EE0" w:rsidP="009A3EE0">
            <w:pPr>
              <w:ind w:firstLineChars="200" w:firstLine="360"/>
              <w:rPr>
                <w:rFonts w:ascii="宋体" w:hAnsi="宋体"/>
                <w:color w:val="000000" w:themeColor="text1"/>
                <w:sz w:val="18"/>
                <w:szCs w:val="18"/>
              </w:rPr>
            </w:pPr>
            <w:r>
              <w:rPr>
                <w:rFonts w:ascii="宋体" w:hAnsi="宋体" w:hint="eastAsia"/>
                <w:color w:val="000000" w:themeColor="text1"/>
                <w:sz w:val="18"/>
                <w:szCs w:val="18"/>
              </w:rPr>
              <w:t>本产品收取的固定费用为产品托管费、产品销售费、</w:t>
            </w:r>
            <w:r>
              <w:rPr>
                <w:rFonts w:ascii="宋体" w:hAnsi="宋体"/>
                <w:color w:val="000000" w:themeColor="text1"/>
                <w:sz w:val="18"/>
                <w:szCs w:val="18"/>
              </w:rPr>
              <w:t>产品固定管理费</w:t>
            </w:r>
            <w:r>
              <w:rPr>
                <w:rFonts w:ascii="宋体" w:hAnsi="宋体" w:hint="eastAsia"/>
                <w:color w:val="000000" w:themeColor="text1"/>
                <w:sz w:val="18"/>
                <w:szCs w:val="18"/>
              </w:rPr>
              <w:t>，浮动费用为产品业绩报酬。</w:t>
            </w:r>
          </w:p>
          <w:p w:rsidR="00D074AD" w:rsidRDefault="00647C2F">
            <w:pPr>
              <w:ind w:firstLineChars="200" w:firstLine="360"/>
              <w:rPr>
                <w:rFonts w:ascii="宋体" w:hAnsi="宋体"/>
                <w:color w:val="000000" w:themeColor="text1"/>
                <w:sz w:val="18"/>
                <w:szCs w:val="18"/>
              </w:rPr>
            </w:pPr>
            <w:r>
              <w:rPr>
                <w:rFonts w:ascii="宋体" w:hAnsi="宋体" w:hint="eastAsia"/>
                <w:color w:val="000000" w:themeColor="text1"/>
                <w:sz w:val="18"/>
                <w:szCs w:val="18"/>
              </w:rPr>
              <w:t>详见本产品说明书第五部分理财收益与费用、税收说明</w:t>
            </w:r>
            <w:r w:rsidR="00A610E8">
              <w:rPr>
                <w:rFonts w:ascii="宋体" w:hAnsi="宋体" w:hint="eastAsia"/>
                <w:color w:val="000000" w:themeColor="text1"/>
                <w:sz w:val="18"/>
                <w:szCs w:val="18"/>
              </w:rPr>
              <w:t>。</w:t>
            </w:r>
          </w:p>
        </w:tc>
      </w:tr>
      <w:tr w:rsidR="00D074AD">
        <w:trPr>
          <w:cantSplit/>
          <w:trHeight w:val="373"/>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税款</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A610E8">
            <w:pPr>
              <w:ind w:firstLineChars="200" w:firstLine="360"/>
              <w:contextualSpacing/>
              <w:rPr>
                <w:rFonts w:ascii="宋体" w:hAnsi="宋体"/>
                <w:color w:val="000000" w:themeColor="text1"/>
                <w:sz w:val="18"/>
                <w:szCs w:val="18"/>
              </w:rPr>
            </w:pPr>
            <w:r>
              <w:rPr>
                <w:rFonts w:ascii="宋体" w:hAnsi="宋体" w:hint="eastAsia"/>
                <w:color w:val="000000" w:themeColor="text1"/>
                <w:sz w:val="18"/>
                <w:szCs w:val="18"/>
              </w:rPr>
              <w:t>根据现行税法法规，中国建设银行暂不负责代扣代缴客户购买本产品所得收益应缴纳的任何税款。若相关法律法规、税收政策规定理财产品管理人应代扣代缴相关税款，中国建设银行有权依法履行代扣代缴义务。</w:t>
            </w:r>
          </w:p>
        </w:tc>
      </w:tr>
      <w:tr w:rsidR="00D074AD">
        <w:trPr>
          <w:cantSplit/>
          <w:trHeight w:val="373"/>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附属条款</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D074AD" w:rsidRDefault="00A610E8">
            <w:pPr>
              <w:contextualSpacing/>
              <w:jc w:val="center"/>
              <w:rPr>
                <w:rFonts w:ascii="宋体" w:hAnsi="宋体"/>
                <w:color w:val="000000" w:themeColor="text1"/>
                <w:sz w:val="18"/>
                <w:szCs w:val="18"/>
              </w:rPr>
            </w:pPr>
            <w:r>
              <w:rPr>
                <w:rFonts w:ascii="宋体" w:hAnsi="宋体" w:hint="eastAsia"/>
                <w:color w:val="000000" w:themeColor="text1"/>
                <w:sz w:val="18"/>
                <w:szCs w:val="18"/>
              </w:rPr>
              <w:t>客户无最高投资限额，但是不能超过本产品规模上限。</w:t>
            </w:r>
          </w:p>
          <w:p w:rsidR="00D074AD" w:rsidRDefault="00A610E8">
            <w:pPr>
              <w:ind w:firstLineChars="200" w:firstLine="361"/>
              <w:contextualSpacing/>
              <w:rPr>
                <w:rFonts w:ascii="宋体" w:hAnsi="宋体"/>
                <w:b/>
                <w:color w:val="000000" w:themeColor="text1"/>
                <w:sz w:val="18"/>
                <w:szCs w:val="18"/>
              </w:rPr>
            </w:pPr>
            <w:r>
              <w:rPr>
                <w:rFonts w:ascii="宋体" w:hAnsi="宋体"/>
                <w:b/>
                <w:color w:val="000000" w:themeColor="text1"/>
                <w:sz w:val="18"/>
                <w:szCs w:val="18"/>
              </w:rPr>
              <w:t>中国建设银行可根据需要对这一条款进行调整，并至少于新条款启用之</w:t>
            </w:r>
            <w:r w:rsidR="008E5B5D">
              <w:rPr>
                <w:rFonts w:ascii="宋体" w:hAnsi="宋体"/>
                <w:b/>
                <w:color w:val="000000" w:themeColor="text1"/>
                <w:sz w:val="18"/>
                <w:szCs w:val="18"/>
              </w:rPr>
              <w:t>前2个</w:t>
            </w:r>
            <w:r w:rsidR="00957B89">
              <w:rPr>
                <w:rFonts w:ascii="宋体" w:hAnsi="宋体"/>
                <w:b/>
                <w:color w:val="000000" w:themeColor="text1"/>
                <w:sz w:val="18"/>
                <w:szCs w:val="18"/>
              </w:rPr>
              <w:t>产品工作日</w:t>
            </w:r>
            <w:r>
              <w:rPr>
                <w:rFonts w:ascii="宋体" w:hAnsi="宋体"/>
                <w:b/>
                <w:color w:val="000000" w:themeColor="text1"/>
                <w:sz w:val="18"/>
                <w:szCs w:val="18"/>
              </w:rPr>
              <w:t>公</w:t>
            </w:r>
            <w:r>
              <w:rPr>
                <w:rFonts w:ascii="宋体" w:hAnsi="宋体" w:hint="eastAsia"/>
                <w:b/>
                <w:color w:val="000000" w:themeColor="text1"/>
                <w:sz w:val="18"/>
                <w:szCs w:val="18"/>
              </w:rPr>
              <w:t>告</w:t>
            </w:r>
            <w:r>
              <w:rPr>
                <w:rFonts w:ascii="宋体" w:hAnsi="宋体"/>
                <w:b/>
                <w:color w:val="000000" w:themeColor="text1"/>
                <w:sz w:val="18"/>
                <w:szCs w:val="18"/>
              </w:rPr>
              <w:t>。</w:t>
            </w:r>
          </w:p>
        </w:tc>
      </w:tr>
      <w:tr w:rsidR="00D074AD">
        <w:trPr>
          <w:cantSplit/>
          <w:trHeight w:val="373"/>
          <w:jc w:val="center"/>
        </w:trPr>
        <w:tc>
          <w:tcPr>
            <w:tcW w:w="1528"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D074AD" w:rsidRDefault="00A610E8">
            <w:pPr>
              <w:jc w:val="center"/>
              <w:rPr>
                <w:rFonts w:ascii="宋体" w:hAnsi="宋体"/>
                <w:color w:val="000000" w:themeColor="text1"/>
                <w:sz w:val="18"/>
                <w:szCs w:val="18"/>
              </w:rPr>
            </w:pPr>
            <w:r>
              <w:rPr>
                <w:rFonts w:ascii="宋体" w:hAnsi="宋体" w:hint="eastAsia"/>
                <w:color w:val="000000" w:themeColor="text1"/>
                <w:sz w:val="18"/>
                <w:szCs w:val="18"/>
              </w:rPr>
              <w:t>其他</w:t>
            </w:r>
          </w:p>
        </w:tc>
        <w:tc>
          <w:tcPr>
            <w:tcW w:w="6738"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D074AD" w:rsidRDefault="00A610E8" w:rsidP="00055D11">
            <w:pPr>
              <w:ind w:rightChars="90" w:right="189" w:firstLineChars="200" w:firstLine="360"/>
              <w:rPr>
                <w:rFonts w:ascii="宋体" w:hAnsi="宋体"/>
                <w:color w:val="000000" w:themeColor="text1"/>
                <w:sz w:val="18"/>
                <w:szCs w:val="18"/>
              </w:rPr>
            </w:pPr>
            <w:r>
              <w:rPr>
                <w:rFonts w:ascii="宋体" w:hAnsi="宋体" w:hint="eastAsia"/>
                <w:color w:val="000000" w:themeColor="text1"/>
                <w:sz w:val="18"/>
                <w:szCs w:val="18"/>
              </w:rPr>
              <w:t>中国建设银行可根据需要对产品进行优化或升级，并至少于产品优化或升级启用日之</w:t>
            </w:r>
            <w:r w:rsidR="008E5B5D">
              <w:rPr>
                <w:rFonts w:ascii="宋体" w:hAnsi="宋体" w:hint="eastAsia"/>
                <w:color w:val="000000" w:themeColor="text1"/>
                <w:sz w:val="18"/>
                <w:szCs w:val="18"/>
              </w:rPr>
              <w:t>前2个</w:t>
            </w:r>
            <w:r w:rsidR="00957B89">
              <w:rPr>
                <w:rFonts w:ascii="宋体" w:hAnsi="宋体" w:hint="eastAsia"/>
                <w:color w:val="000000" w:themeColor="text1"/>
                <w:sz w:val="18"/>
                <w:szCs w:val="18"/>
              </w:rPr>
              <w:t>产品工作日</w:t>
            </w:r>
            <w:r>
              <w:rPr>
                <w:rFonts w:ascii="宋体" w:hAnsi="宋体"/>
                <w:color w:val="000000" w:themeColor="text1"/>
                <w:sz w:val="18"/>
                <w:szCs w:val="18"/>
              </w:rPr>
              <w:t>进行公告。</w:t>
            </w:r>
          </w:p>
        </w:tc>
      </w:tr>
    </w:tbl>
    <w:p w:rsidR="00D074AD" w:rsidRDefault="00D074AD">
      <w:pPr>
        <w:pStyle w:val="a5"/>
        <w:tabs>
          <w:tab w:val="left" w:pos="720"/>
        </w:tabs>
        <w:spacing w:line="360" w:lineRule="auto"/>
        <w:ind w:firstLineChars="245" w:firstLine="517"/>
        <w:outlineLvl w:val="0"/>
        <w:rPr>
          <w:rFonts w:ascii="黑体" w:eastAsia="黑体" w:hAnsi="宋体"/>
          <w:b/>
          <w:color w:val="000000" w:themeColor="text1"/>
          <w:szCs w:val="21"/>
        </w:rPr>
      </w:pPr>
    </w:p>
    <w:p w:rsidR="00D074AD" w:rsidRDefault="00A610E8">
      <w:pPr>
        <w:pStyle w:val="a5"/>
        <w:tabs>
          <w:tab w:val="left" w:pos="720"/>
        </w:tabs>
        <w:spacing w:after="0"/>
        <w:ind w:leftChars="0" w:left="0"/>
        <w:outlineLvl w:val="0"/>
        <w:rPr>
          <w:rFonts w:ascii="黑体" w:eastAsia="黑体" w:hAnsi="宋体"/>
          <w:b/>
          <w:color w:val="000000" w:themeColor="text1"/>
          <w:szCs w:val="21"/>
        </w:rPr>
      </w:pPr>
      <w:r>
        <w:rPr>
          <w:rFonts w:ascii="黑体" w:eastAsia="黑体" w:hAnsi="宋体" w:hint="eastAsia"/>
          <w:b/>
          <w:color w:val="000000" w:themeColor="text1"/>
          <w:szCs w:val="21"/>
        </w:rPr>
        <w:t>二、投资管理</w:t>
      </w:r>
    </w:p>
    <w:p w:rsidR="00D074AD" w:rsidRDefault="00A610E8">
      <w:pPr>
        <w:outlineLvl w:val="0"/>
        <w:rPr>
          <w:rFonts w:ascii="宋体"/>
          <w:b/>
          <w:color w:val="000000" w:themeColor="text1"/>
          <w:sz w:val="18"/>
          <w:szCs w:val="18"/>
        </w:rPr>
      </w:pPr>
      <w:r>
        <w:rPr>
          <w:rFonts w:ascii="宋体" w:hint="eastAsia"/>
          <w:b/>
          <w:color w:val="000000" w:themeColor="text1"/>
          <w:sz w:val="18"/>
          <w:szCs w:val="18"/>
        </w:rPr>
        <w:t>（一）投资范围</w:t>
      </w:r>
    </w:p>
    <w:p w:rsidR="00D074AD" w:rsidRDefault="00A610E8">
      <w:pPr>
        <w:ind w:firstLineChars="236" w:firstLine="425"/>
        <w:rPr>
          <w:iCs/>
          <w:color w:val="000000" w:themeColor="text1"/>
          <w:sz w:val="18"/>
          <w:szCs w:val="18"/>
        </w:rPr>
      </w:pPr>
      <w:r>
        <w:rPr>
          <w:rFonts w:ascii="宋体" w:hint="eastAsia"/>
          <w:color w:val="000000" w:themeColor="text1"/>
          <w:sz w:val="18"/>
          <w:szCs w:val="18"/>
        </w:rPr>
        <w:t>本产品为固定收益类净值型产品，募集资金</w:t>
      </w:r>
      <w:r w:rsidR="00775177">
        <w:rPr>
          <w:rFonts w:ascii="宋体" w:hint="eastAsia"/>
          <w:color w:val="000000" w:themeColor="text1"/>
          <w:sz w:val="18"/>
          <w:szCs w:val="18"/>
        </w:rPr>
        <w:t>主要</w:t>
      </w:r>
      <w:r>
        <w:rPr>
          <w:rFonts w:ascii="宋体" w:hint="eastAsia"/>
          <w:color w:val="000000" w:themeColor="text1"/>
          <w:sz w:val="18"/>
          <w:szCs w:val="18"/>
        </w:rPr>
        <w:t>投资于</w:t>
      </w:r>
      <w:r w:rsidR="00775177">
        <w:rPr>
          <w:rFonts w:ascii="宋体" w:hint="eastAsia"/>
          <w:color w:val="000000" w:themeColor="text1"/>
          <w:sz w:val="18"/>
          <w:szCs w:val="18"/>
        </w:rPr>
        <w:t>符合监管要求的固定收益类资产，包括但不限于</w:t>
      </w:r>
      <w:r w:rsidR="00C96675" w:rsidRPr="00C96675">
        <w:rPr>
          <w:rFonts w:ascii="宋体" w:hint="eastAsia"/>
          <w:color w:val="000000" w:themeColor="text1"/>
          <w:sz w:val="18"/>
          <w:szCs w:val="18"/>
        </w:rPr>
        <w:t>存款、货币市场工具、债券、非标准化债权资产等资产</w:t>
      </w:r>
      <w:r w:rsidR="00525755">
        <w:rPr>
          <w:rFonts w:ascii="宋体" w:hint="eastAsia"/>
          <w:color w:val="000000" w:themeColor="text1"/>
          <w:sz w:val="18"/>
          <w:szCs w:val="18"/>
        </w:rPr>
        <w:t>，其中非标准化债权资产</w:t>
      </w:r>
      <w:r w:rsidR="00610EF3">
        <w:rPr>
          <w:rFonts w:ascii="宋体" w:hint="eastAsia"/>
          <w:color w:val="000000" w:themeColor="text1"/>
          <w:sz w:val="18"/>
          <w:szCs w:val="18"/>
        </w:rPr>
        <w:t>具体</w:t>
      </w:r>
      <w:r w:rsidR="003837EF">
        <w:rPr>
          <w:rFonts w:ascii="宋体" w:hint="eastAsia"/>
          <w:color w:val="000000" w:themeColor="text1"/>
          <w:sz w:val="18"/>
          <w:szCs w:val="18"/>
        </w:rPr>
        <w:t>信息参见附件</w:t>
      </w:r>
      <w:r w:rsidR="00525755">
        <w:rPr>
          <w:rFonts w:ascii="宋体" w:hint="eastAsia"/>
          <w:color w:val="000000" w:themeColor="text1"/>
          <w:sz w:val="18"/>
          <w:szCs w:val="18"/>
        </w:rPr>
        <w:t>。</w:t>
      </w:r>
    </w:p>
    <w:p w:rsidR="00D074AD" w:rsidRDefault="00A610E8">
      <w:pPr>
        <w:ind w:firstLineChars="200" w:firstLine="360"/>
        <w:rPr>
          <w:rFonts w:ascii="宋体"/>
          <w:color w:val="000000" w:themeColor="text1"/>
          <w:sz w:val="18"/>
          <w:szCs w:val="18"/>
        </w:rPr>
      </w:pPr>
      <w:r>
        <w:rPr>
          <w:rFonts w:ascii="宋体" w:hint="eastAsia"/>
          <w:color w:val="000000" w:themeColor="text1"/>
          <w:sz w:val="18"/>
          <w:szCs w:val="18"/>
        </w:rPr>
        <w:lastRenderedPageBreak/>
        <w:t>中国建设银行有权对投资范围、投资品种或投资比例进行调整，并至少于</w:t>
      </w:r>
      <w:r>
        <w:rPr>
          <w:rFonts w:ascii="宋体" w:hAnsi="宋体" w:hint="eastAsia"/>
          <w:color w:val="000000" w:themeColor="text1"/>
          <w:sz w:val="18"/>
          <w:szCs w:val="18"/>
        </w:rPr>
        <w:t>调整投资范围、投资品种或投资比例之日之</w:t>
      </w:r>
      <w:r w:rsidR="008E5B5D">
        <w:rPr>
          <w:rFonts w:ascii="宋体" w:hAnsi="宋体" w:hint="eastAsia"/>
          <w:color w:val="000000" w:themeColor="text1"/>
          <w:sz w:val="18"/>
          <w:szCs w:val="18"/>
        </w:rPr>
        <w:t>前2个</w:t>
      </w:r>
      <w:r w:rsidR="00CC0BC1">
        <w:rPr>
          <w:rFonts w:ascii="宋体" w:hAnsi="宋体" w:hint="eastAsia"/>
          <w:color w:val="000000" w:themeColor="text1"/>
          <w:sz w:val="18"/>
          <w:szCs w:val="18"/>
        </w:rPr>
        <w:t>产品</w:t>
      </w:r>
      <w:r w:rsidR="008E5B5D">
        <w:rPr>
          <w:rFonts w:ascii="宋体" w:hAnsi="宋体" w:hint="eastAsia"/>
          <w:color w:val="000000" w:themeColor="text1"/>
          <w:sz w:val="18"/>
          <w:szCs w:val="18"/>
        </w:rPr>
        <w:t>工作日</w:t>
      </w:r>
      <w:r>
        <w:rPr>
          <w:rFonts w:ascii="宋体" w:hint="eastAsia"/>
          <w:color w:val="000000" w:themeColor="text1"/>
          <w:sz w:val="18"/>
          <w:szCs w:val="18"/>
        </w:rPr>
        <w:t>进行公告。</w:t>
      </w:r>
    </w:p>
    <w:p w:rsidR="00D074AD" w:rsidRDefault="00A610E8">
      <w:pPr>
        <w:ind w:firstLineChars="200" w:firstLine="360"/>
        <w:rPr>
          <w:rFonts w:ascii="宋体"/>
          <w:color w:val="000000" w:themeColor="text1"/>
          <w:sz w:val="18"/>
          <w:szCs w:val="18"/>
        </w:rPr>
      </w:pPr>
      <w:r>
        <w:rPr>
          <w:rFonts w:ascii="宋体" w:hint="eastAsia"/>
          <w:color w:val="000000" w:themeColor="text1"/>
          <w:sz w:val="18"/>
          <w:szCs w:val="18"/>
        </w:rPr>
        <w:t>产品存续期内，本产品投资的</w:t>
      </w:r>
      <w:r w:rsidR="007C4685" w:rsidRPr="00775177">
        <w:rPr>
          <w:rFonts w:ascii="宋体" w:hint="eastAsia"/>
          <w:color w:val="000000" w:themeColor="text1"/>
          <w:sz w:val="18"/>
          <w:szCs w:val="18"/>
        </w:rPr>
        <w:t>非标准化债权资产</w:t>
      </w:r>
      <w:r>
        <w:rPr>
          <w:rFonts w:ascii="宋体" w:hint="eastAsia"/>
          <w:color w:val="000000" w:themeColor="text1"/>
          <w:sz w:val="18"/>
          <w:szCs w:val="18"/>
        </w:rPr>
        <w:t>风险状况发生实质性变化的，即资产根据中国建设银行风险分类从正常类或关注类转为不良类的，中国建设银行将于认定资产风险状况发生实质性变化后的5个产品工作日内披露有关情况。</w:t>
      </w:r>
    </w:p>
    <w:p w:rsidR="00D074AD" w:rsidRDefault="00A610E8">
      <w:pPr>
        <w:ind w:firstLineChars="200" w:firstLine="360"/>
        <w:rPr>
          <w:rFonts w:ascii="宋体"/>
          <w:color w:val="000000" w:themeColor="text1"/>
          <w:sz w:val="18"/>
          <w:szCs w:val="18"/>
        </w:rPr>
      </w:pPr>
      <w:r>
        <w:rPr>
          <w:rFonts w:ascii="宋体" w:hint="eastAsia"/>
          <w:color w:val="000000" w:themeColor="text1"/>
          <w:sz w:val="18"/>
          <w:szCs w:val="18"/>
        </w:rPr>
        <w:t>中国建设银行秉承价值投资的理念，通过资产组合管理实现本产品安全性、流动性与收益性的平衡。本产品基础资产均经过中国建设银行内部审批流程筛选和审批，达到可投资标准。</w:t>
      </w:r>
    </w:p>
    <w:p w:rsidR="00D074AD" w:rsidRDefault="00A610E8">
      <w:pPr>
        <w:ind w:firstLineChars="200" w:firstLine="361"/>
        <w:rPr>
          <w:rFonts w:ascii="宋体"/>
          <w:b/>
          <w:color w:val="000000" w:themeColor="text1"/>
          <w:sz w:val="18"/>
          <w:szCs w:val="18"/>
        </w:rPr>
      </w:pPr>
      <w:r>
        <w:rPr>
          <w:rFonts w:ascii="宋体" w:hint="eastAsia"/>
          <w:b/>
          <w:color w:val="000000" w:themeColor="text1"/>
          <w:sz w:val="18"/>
          <w:szCs w:val="18"/>
        </w:rPr>
        <w:t>（二）投资团队</w:t>
      </w:r>
    </w:p>
    <w:p w:rsidR="00D074AD" w:rsidRDefault="00A610E8">
      <w:pPr>
        <w:ind w:firstLineChars="200" w:firstLine="360"/>
        <w:rPr>
          <w:rFonts w:ascii="宋体"/>
          <w:color w:val="000000" w:themeColor="text1"/>
          <w:sz w:val="18"/>
          <w:szCs w:val="18"/>
        </w:rPr>
      </w:pPr>
      <w:r>
        <w:rPr>
          <w:rFonts w:ascii="宋体" w:hint="eastAsia"/>
          <w:color w:val="000000" w:themeColor="text1"/>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D074AD" w:rsidRDefault="00A610E8">
      <w:pPr>
        <w:ind w:firstLineChars="200" w:firstLine="361"/>
        <w:rPr>
          <w:rFonts w:ascii="宋体"/>
          <w:b/>
          <w:color w:val="000000" w:themeColor="text1"/>
          <w:sz w:val="18"/>
          <w:szCs w:val="18"/>
        </w:rPr>
      </w:pPr>
      <w:r>
        <w:rPr>
          <w:rFonts w:ascii="宋体" w:hint="eastAsia"/>
          <w:b/>
          <w:color w:val="000000" w:themeColor="text1"/>
          <w:sz w:val="18"/>
          <w:szCs w:val="18"/>
        </w:rPr>
        <w:t>（三）参与主体</w:t>
      </w:r>
    </w:p>
    <w:p w:rsidR="00D074AD" w:rsidRDefault="00A610E8">
      <w:pPr>
        <w:autoSpaceDE w:val="0"/>
        <w:autoSpaceDN w:val="0"/>
        <w:adjustRightInd w:val="0"/>
        <w:ind w:firstLine="360"/>
        <w:rPr>
          <w:rFonts w:ascii="宋体" w:cs="宋体"/>
          <w:color w:val="000000" w:themeColor="text1"/>
          <w:kern w:val="0"/>
          <w:sz w:val="18"/>
          <w:szCs w:val="18"/>
        </w:rPr>
      </w:pPr>
      <w:r>
        <w:rPr>
          <w:rFonts w:ascii="宋体" w:cs="宋体" w:hint="eastAsia"/>
          <w:color w:val="000000" w:themeColor="text1"/>
          <w:kern w:val="0"/>
          <w:sz w:val="18"/>
          <w:szCs w:val="18"/>
        </w:rPr>
        <w:t>理财产品管理人：中国建设银行</w:t>
      </w:r>
      <w:r w:rsidR="00FA5E68">
        <w:rPr>
          <w:rFonts w:ascii="宋体" w:cs="宋体" w:hint="eastAsia"/>
          <w:color w:val="000000" w:themeColor="text1"/>
          <w:kern w:val="0"/>
          <w:sz w:val="18"/>
          <w:szCs w:val="18"/>
        </w:rPr>
        <w:t>江西</w:t>
      </w:r>
      <w:r w:rsidR="00A668EA">
        <w:rPr>
          <w:rFonts w:ascii="宋体" w:cs="宋体" w:hint="eastAsia"/>
          <w:color w:val="000000" w:themeColor="text1"/>
          <w:kern w:val="0"/>
          <w:sz w:val="18"/>
          <w:szCs w:val="18"/>
        </w:rPr>
        <w:t>省分行</w:t>
      </w:r>
    </w:p>
    <w:p w:rsidR="00D074AD" w:rsidRDefault="00A610E8">
      <w:pPr>
        <w:autoSpaceDE w:val="0"/>
        <w:autoSpaceDN w:val="0"/>
        <w:adjustRightInd w:val="0"/>
        <w:ind w:firstLine="360"/>
        <w:rPr>
          <w:rFonts w:ascii="宋体" w:cs="宋体"/>
          <w:color w:val="000000" w:themeColor="text1"/>
          <w:kern w:val="0"/>
          <w:sz w:val="18"/>
          <w:szCs w:val="18"/>
        </w:rPr>
      </w:pPr>
      <w:r>
        <w:rPr>
          <w:rFonts w:ascii="宋体" w:cs="宋体" w:hint="eastAsia"/>
          <w:color w:val="000000" w:themeColor="text1"/>
          <w:kern w:val="0"/>
          <w:sz w:val="18"/>
          <w:szCs w:val="18"/>
        </w:rPr>
        <w:t>理财产品托管人：中国建设银行</w:t>
      </w:r>
      <w:r w:rsidR="00FA5E68">
        <w:rPr>
          <w:rFonts w:ascii="宋体" w:cs="宋体" w:hint="eastAsia"/>
          <w:color w:val="000000" w:themeColor="text1"/>
          <w:kern w:val="0"/>
          <w:sz w:val="18"/>
          <w:szCs w:val="18"/>
        </w:rPr>
        <w:t>江西</w:t>
      </w:r>
      <w:r>
        <w:rPr>
          <w:rFonts w:ascii="宋体" w:cs="宋体" w:hint="eastAsia"/>
          <w:color w:val="000000" w:themeColor="text1"/>
          <w:kern w:val="0"/>
          <w:sz w:val="18"/>
          <w:szCs w:val="18"/>
        </w:rPr>
        <w:t xml:space="preserve">省分行 </w:t>
      </w:r>
    </w:p>
    <w:p w:rsidR="00D074AD" w:rsidRDefault="00D074AD">
      <w:pPr>
        <w:pStyle w:val="a5"/>
        <w:tabs>
          <w:tab w:val="left" w:pos="720"/>
        </w:tabs>
        <w:spacing w:after="0"/>
        <w:ind w:firstLineChars="200" w:firstLine="360"/>
        <w:outlineLvl w:val="0"/>
        <w:rPr>
          <w:rFonts w:ascii="宋体" w:cs="宋体"/>
          <w:color w:val="000000" w:themeColor="text1"/>
          <w:sz w:val="18"/>
          <w:szCs w:val="18"/>
        </w:rPr>
      </w:pPr>
    </w:p>
    <w:p w:rsidR="00D074AD" w:rsidRDefault="00A610E8">
      <w:pPr>
        <w:pStyle w:val="a5"/>
        <w:tabs>
          <w:tab w:val="left" w:pos="720"/>
        </w:tabs>
        <w:spacing w:after="0"/>
        <w:outlineLvl w:val="0"/>
        <w:rPr>
          <w:rFonts w:ascii="黑体" w:eastAsia="黑体" w:hAnsi="宋体"/>
          <w:b/>
          <w:color w:val="000000" w:themeColor="text1"/>
          <w:szCs w:val="21"/>
        </w:rPr>
      </w:pPr>
      <w:r>
        <w:rPr>
          <w:rFonts w:ascii="黑体" w:eastAsia="黑体" w:hAnsi="宋体" w:hint="eastAsia"/>
          <w:b/>
          <w:color w:val="000000" w:themeColor="text1"/>
          <w:szCs w:val="21"/>
        </w:rPr>
        <w:t>三、产品运作说明</w:t>
      </w:r>
    </w:p>
    <w:p w:rsidR="00D074AD" w:rsidRDefault="00A610E8">
      <w:pPr>
        <w:ind w:firstLineChars="200" w:firstLine="361"/>
        <w:outlineLvl w:val="0"/>
        <w:rPr>
          <w:rFonts w:ascii="宋体"/>
          <w:b/>
          <w:color w:val="000000" w:themeColor="text1"/>
          <w:sz w:val="18"/>
          <w:szCs w:val="18"/>
        </w:rPr>
      </w:pPr>
      <w:r>
        <w:rPr>
          <w:rFonts w:ascii="宋体" w:hint="eastAsia"/>
          <w:b/>
          <w:color w:val="000000" w:themeColor="text1"/>
          <w:sz w:val="18"/>
          <w:szCs w:val="18"/>
        </w:rPr>
        <w:t>（一）产品规模</w:t>
      </w:r>
    </w:p>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t>1.本产品规模上限：</w:t>
      </w:r>
      <w:r w:rsidR="0026662C">
        <w:rPr>
          <w:rFonts w:ascii="宋体" w:hAnsi="宋体" w:hint="eastAsia"/>
          <w:color w:val="000000" w:themeColor="text1"/>
          <w:sz w:val="18"/>
          <w:szCs w:val="18"/>
        </w:rPr>
        <w:t>0.2</w:t>
      </w:r>
      <w:r>
        <w:rPr>
          <w:rFonts w:ascii="宋体" w:hAnsi="宋体" w:hint="eastAsia"/>
          <w:color w:val="000000" w:themeColor="text1"/>
          <w:sz w:val="18"/>
          <w:szCs w:val="18"/>
        </w:rPr>
        <w:t>亿份。</w:t>
      </w:r>
      <w:r>
        <w:rPr>
          <w:rFonts w:ascii="宋体" w:hAnsi="宋体" w:hint="eastAsia"/>
          <w:bCs/>
          <w:color w:val="000000" w:themeColor="text1"/>
          <w:sz w:val="18"/>
          <w:szCs w:val="18"/>
        </w:rPr>
        <w:t>在本期产品募集期内，对本期产品的认购份额达到本期理财产品规模上限，则中国建设银行有权利但无义务停止本期产品的认购，已经认购成功的客户投资权益不受影响。</w:t>
      </w:r>
    </w:p>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t>2.本产品规模下限：</w:t>
      </w:r>
      <w:r w:rsidR="0026662C">
        <w:rPr>
          <w:rFonts w:ascii="宋体" w:hAnsi="宋体" w:hint="eastAsia"/>
          <w:color w:val="000000" w:themeColor="text1"/>
          <w:sz w:val="18"/>
          <w:szCs w:val="18"/>
        </w:rPr>
        <w:t>1800</w:t>
      </w:r>
      <w:r>
        <w:rPr>
          <w:rFonts w:ascii="宋体" w:hAnsi="宋体" w:hint="eastAsia"/>
          <w:color w:val="000000" w:themeColor="text1"/>
          <w:sz w:val="18"/>
          <w:szCs w:val="18"/>
        </w:rPr>
        <w:t>万份。在本期产品募集期内，对本期产品的认购份额未能达到本期理财产品规模下限，中国建设银行有权利但无义务宣布本期产品不成立。如产品不成立，中国建设银行将在通知客户产品不成立后</w:t>
      </w:r>
      <w:r>
        <w:rPr>
          <w:rFonts w:ascii="宋体" w:hAnsi="宋体"/>
          <w:color w:val="000000" w:themeColor="text1"/>
          <w:sz w:val="18"/>
          <w:szCs w:val="18"/>
        </w:rPr>
        <w:t>5个产品工作日内返还客户已缴纳的认购本金至客户指定账户，</w:t>
      </w:r>
      <w:r w:rsidR="00055D11">
        <w:rPr>
          <w:rFonts w:ascii="宋体" w:hAnsi="宋体" w:hint="eastAsia"/>
          <w:color w:val="000000" w:themeColor="text1"/>
          <w:sz w:val="18"/>
          <w:szCs w:val="18"/>
        </w:rPr>
        <w:t>在途期间客户投资本金不计息。</w:t>
      </w:r>
      <w:r>
        <w:rPr>
          <w:rFonts w:ascii="宋体" w:hAnsi="宋体"/>
          <w:color w:val="000000" w:themeColor="text1"/>
          <w:sz w:val="18"/>
          <w:szCs w:val="18"/>
        </w:rPr>
        <w:t>客户应确保账户状态正常，并及时查询账户资金变动情况。</w:t>
      </w:r>
    </w:p>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t>3.</w:t>
      </w:r>
      <w:r>
        <w:rPr>
          <w:rFonts w:hint="eastAsia"/>
          <w:color w:val="000000" w:themeColor="text1"/>
          <w:sz w:val="18"/>
          <w:szCs w:val="18"/>
        </w:rPr>
        <w:t>中国建设银行可根据市场情况和产品运行情况等调整产品规模上、下限，并至少于调整规模上下限之日之</w:t>
      </w:r>
      <w:r w:rsidR="008E5B5D">
        <w:rPr>
          <w:rFonts w:hint="eastAsia"/>
          <w:color w:val="000000" w:themeColor="text1"/>
          <w:sz w:val="18"/>
          <w:szCs w:val="18"/>
        </w:rPr>
        <w:t>前</w:t>
      </w:r>
      <w:r w:rsidR="008E5B5D">
        <w:rPr>
          <w:rFonts w:hint="eastAsia"/>
          <w:color w:val="000000" w:themeColor="text1"/>
          <w:sz w:val="18"/>
          <w:szCs w:val="18"/>
        </w:rPr>
        <w:t>2</w:t>
      </w:r>
      <w:r w:rsidR="008E5B5D">
        <w:rPr>
          <w:rFonts w:hint="eastAsia"/>
          <w:color w:val="000000" w:themeColor="text1"/>
          <w:sz w:val="18"/>
          <w:szCs w:val="18"/>
        </w:rPr>
        <w:t>个</w:t>
      </w:r>
      <w:r w:rsidR="00957B89">
        <w:rPr>
          <w:rFonts w:hint="eastAsia"/>
          <w:color w:val="000000" w:themeColor="text1"/>
          <w:sz w:val="18"/>
          <w:szCs w:val="18"/>
        </w:rPr>
        <w:t>产品工作日</w:t>
      </w:r>
      <w:r>
        <w:rPr>
          <w:rFonts w:hint="eastAsia"/>
          <w:color w:val="000000" w:themeColor="text1"/>
          <w:sz w:val="18"/>
          <w:szCs w:val="18"/>
        </w:rPr>
        <w:t>进行公告。</w:t>
      </w:r>
    </w:p>
    <w:p w:rsidR="00D074AD" w:rsidRDefault="00A610E8">
      <w:pPr>
        <w:ind w:firstLineChars="200" w:firstLine="361"/>
        <w:outlineLvl w:val="0"/>
        <w:rPr>
          <w:rFonts w:ascii="宋体"/>
          <w:b/>
          <w:color w:val="000000" w:themeColor="text1"/>
          <w:sz w:val="18"/>
          <w:szCs w:val="18"/>
        </w:rPr>
      </w:pPr>
      <w:r>
        <w:rPr>
          <w:rFonts w:ascii="宋体" w:hint="eastAsia"/>
          <w:b/>
          <w:color w:val="000000" w:themeColor="text1"/>
          <w:sz w:val="18"/>
          <w:szCs w:val="18"/>
        </w:rPr>
        <w:t>（二）认购</w:t>
      </w:r>
    </w:p>
    <w:p w:rsidR="00D074AD" w:rsidRDefault="00A610E8">
      <w:pPr>
        <w:ind w:firstLineChars="200" w:firstLine="360"/>
        <w:rPr>
          <w:rFonts w:ascii="宋体" w:hAnsi="宋体"/>
          <w:color w:val="000000" w:themeColor="text1"/>
          <w:sz w:val="18"/>
          <w:szCs w:val="18"/>
        </w:rPr>
      </w:pPr>
      <w:r>
        <w:rPr>
          <w:rFonts w:ascii="宋体" w:hAnsi="宋体" w:hint="eastAsia"/>
          <w:color w:val="000000" w:themeColor="text1"/>
          <w:sz w:val="18"/>
          <w:szCs w:val="18"/>
        </w:rPr>
        <w:t>募集期内，客户认购本产品，应提前将理财资金存入客户指定账户，投资资金当日冻结，</w:t>
      </w:r>
      <w:r>
        <w:rPr>
          <w:rFonts w:ascii="宋体" w:hAnsi="宋体"/>
          <w:color w:val="000000" w:themeColor="text1"/>
          <w:sz w:val="18"/>
          <w:szCs w:val="18"/>
        </w:rPr>
        <w:t>中国建设银行于产品成立日进行</w:t>
      </w:r>
      <w:r>
        <w:rPr>
          <w:rFonts w:ascii="宋体" w:hAnsi="宋体" w:hint="eastAsia"/>
          <w:color w:val="000000" w:themeColor="text1"/>
          <w:sz w:val="18"/>
          <w:szCs w:val="18"/>
        </w:rPr>
        <w:t>认购</w:t>
      </w:r>
      <w:r>
        <w:rPr>
          <w:rFonts w:ascii="宋体" w:hAnsi="宋体"/>
          <w:color w:val="000000" w:themeColor="text1"/>
          <w:sz w:val="18"/>
          <w:szCs w:val="18"/>
        </w:rPr>
        <w:t>资金扣划</w:t>
      </w:r>
      <w:r>
        <w:rPr>
          <w:rFonts w:ascii="宋体" w:hAnsi="宋体" w:hint="eastAsia"/>
          <w:color w:val="000000" w:themeColor="text1"/>
          <w:sz w:val="18"/>
          <w:szCs w:val="18"/>
        </w:rPr>
        <w:t>。产品募集期内，客户将认购投资本金存入客户签约账户之日至本产品成立日（不含）期间，客户可获得认购投资本金的活期存款利息，募集期内的活期存款利息不计入投资本金。</w:t>
      </w:r>
    </w:p>
    <w:p w:rsidR="00D074AD" w:rsidRDefault="00A610E8">
      <w:pPr>
        <w:ind w:firstLineChars="200" w:firstLine="360"/>
        <w:rPr>
          <w:rFonts w:ascii="宋体" w:cs="宋体"/>
          <w:color w:val="000000" w:themeColor="text1"/>
          <w:kern w:val="0"/>
          <w:sz w:val="18"/>
          <w:szCs w:val="18"/>
        </w:rPr>
      </w:pPr>
      <w:r>
        <w:rPr>
          <w:rFonts w:ascii="宋体" w:cs="宋体" w:hint="eastAsia"/>
          <w:color w:val="000000" w:themeColor="text1"/>
          <w:kern w:val="0"/>
          <w:sz w:val="18"/>
          <w:szCs w:val="18"/>
        </w:rPr>
        <w:t>在本产品运行期间，不开放申购、追加投资和赎回。</w:t>
      </w:r>
    </w:p>
    <w:p w:rsidR="00D074AD" w:rsidRDefault="00D074AD">
      <w:pPr>
        <w:pStyle w:val="a5"/>
        <w:tabs>
          <w:tab w:val="left" w:pos="720"/>
        </w:tabs>
        <w:spacing w:after="0"/>
        <w:outlineLvl w:val="0"/>
        <w:rPr>
          <w:rFonts w:ascii="宋体" w:hAnsi="Calibri" w:cs="宋体"/>
          <w:color w:val="000000" w:themeColor="text1"/>
          <w:kern w:val="0"/>
          <w:sz w:val="18"/>
          <w:szCs w:val="18"/>
        </w:rPr>
      </w:pPr>
    </w:p>
    <w:p w:rsidR="00D074AD" w:rsidRDefault="00A610E8">
      <w:pPr>
        <w:pStyle w:val="a5"/>
        <w:tabs>
          <w:tab w:val="left" w:pos="720"/>
        </w:tabs>
        <w:spacing w:after="0"/>
        <w:outlineLvl w:val="0"/>
        <w:rPr>
          <w:rFonts w:ascii="黑体" w:eastAsia="黑体" w:hAnsi="宋体"/>
          <w:b/>
          <w:color w:val="000000" w:themeColor="text1"/>
          <w:szCs w:val="21"/>
        </w:rPr>
      </w:pPr>
      <w:r>
        <w:rPr>
          <w:rFonts w:ascii="黑体" w:eastAsia="黑体" w:hAnsi="宋体" w:hint="eastAsia"/>
          <w:b/>
          <w:color w:val="000000" w:themeColor="text1"/>
          <w:szCs w:val="21"/>
        </w:rPr>
        <w:t>四、产品</w:t>
      </w:r>
      <w:r>
        <w:rPr>
          <w:rFonts w:ascii="黑体" w:eastAsia="黑体" w:hAnsi="宋体"/>
          <w:b/>
          <w:color w:val="000000" w:themeColor="text1"/>
          <w:szCs w:val="21"/>
        </w:rPr>
        <w:t>资产估值</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（一</w:t>
      </w:r>
      <w:r>
        <w:rPr>
          <w:rFonts w:ascii="宋体" w:hAnsi="宋体"/>
          <w:b/>
          <w:color w:val="000000" w:themeColor="text1"/>
          <w:sz w:val="18"/>
          <w:szCs w:val="18"/>
        </w:rPr>
        <w:t>）</w:t>
      </w:r>
      <w:r>
        <w:rPr>
          <w:rFonts w:ascii="宋体" w:hAnsi="宋体" w:hint="eastAsia"/>
          <w:b/>
          <w:color w:val="000000" w:themeColor="text1"/>
          <w:sz w:val="18"/>
          <w:szCs w:val="18"/>
        </w:rPr>
        <w:t>资产</w:t>
      </w:r>
      <w:r>
        <w:rPr>
          <w:rFonts w:ascii="宋体" w:hAnsi="宋体"/>
          <w:b/>
          <w:color w:val="000000" w:themeColor="text1"/>
          <w:sz w:val="18"/>
          <w:szCs w:val="18"/>
        </w:rPr>
        <w:t>估值范围</w:t>
      </w:r>
    </w:p>
    <w:p w:rsidR="00D074AD" w:rsidRDefault="00A610E8">
      <w:pPr>
        <w:ind w:firstLineChars="200" w:firstLine="360"/>
        <w:rPr>
          <w:rFonts w:ascii="宋体"/>
          <w:color w:val="000000" w:themeColor="text1"/>
          <w:sz w:val="18"/>
          <w:szCs w:val="18"/>
        </w:rPr>
      </w:pPr>
      <w:r>
        <w:rPr>
          <w:rFonts w:ascii="宋体" w:hAnsi="宋体"/>
          <w:color w:val="000000" w:themeColor="text1"/>
          <w:sz w:val="18"/>
          <w:szCs w:val="18"/>
        </w:rPr>
        <w:t>1.本产品</w:t>
      </w:r>
      <w:r>
        <w:rPr>
          <w:rFonts w:ascii="宋体" w:hAnsi="宋体" w:hint="eastAsia"/>
          <w:color w:val="000000" w:themeColor="text1"/>
          <w:sz w:val="18"/>
          <w:szCs w:val="18"/>
        </w:rPr>
        <w:t>资产</w:t>
      </w:r>
      <w:r>
        <w:rPr>
          <w:rFonts w:ascii="宋体" w:hAnsi="宋体"/>
          <w:color w:val="000000" w:themeColor="text1"/>
          <w:sz w:val="18"/>
          <w:szCs w:val="18"/>
        </w:rPr>
        <w:t>总值包括</w:t>
      </w:r>
      <w:r>
        <w:rPr>
          <w:rFonts w:ascii="宋体" w:hAnsi="宋体" w:hint="eastAsia"/>
          <w:color w:val="000000" w:themeColor="text1"/>
          <w:sz w:val="18"/>
          <w:szCs w:val="18"/>
        </w:rPr>
        <w:t>理财</w:t>
      </w:r>
      <w:r>
        <w:rPr>
          <w:rFonts w:ascii="宋体" w:hAnsi="宋体"/>
          <w:color w:val="000000" w:themeColor="text1"/>
          <w:sz w:val="18"/>
          <w:szCs w:val="18"/>
        </w:rPr>
        <w:t>产品项下</w:t>
      </w:r>
      <w:r w:rsidR="00976054" w:rsidRPr="00976054">
        <w:rPr>
          <w:rFonts w:ascii="宋体" w:hint="eastAsia"/>
          <w:color w:val="000000" w:themeColor="text1"/>
          <w:sz w:val="18"/>
          <w:szCs w:val="18"/>
        </w:rPr>
        <w:t>存款、货币市场工具、债券、非标准化债权资产等固定收益类资产</w:t>
      </w:r>
      <w:r>
        <w:rPr>
          <w:rFonts w:ascii="宋体" w:hint="eastAsia"/>
          <w:color w:val="000000" w:themeColor="text1"/>
          <w:sz w:val="18"/>
          <w:szCs w:val="18"/>
        </w:rPr>
        <w:t>价值总和。</w:t>
      </w:r>
    </w:p>
    <w:p w:rsidR="00D074AD" w:rsidRDefault="00A610E8">
      <w:pPr>
        <w:ind w:firstLineChars="200" w:firstLine="360"/>
        <w:rPr>
          <w:rFonts w:ascii="宋体"/>
          <w:color w:val="000000" w:themeColor="text1"/>
          <w:sz w:val="18"/>
          <w:szCs w:val="18"/>
        </w:rPr>
      </w:pPr>
      <w:r>
        <w:rPr>
          <w:rFonts w:ascii="宋体" w:hint="eastAsia"/>
          <w:color w:val="000000" w:themeColor="text1"/>
          <w:sz w:val="18"/>
          <w:szCs w:val="18"/>
        </w:rPr>
        <w:t>2.产品资产估值的目的是客观、准确地反映资产价值，确定产品资产净值，并为产品份额的兑付提供计价依据。</w:t>
      </w:r>
    </w:p>
    <w:p w:rsidR="00D074AD" w:rsidRDefault="00A610E8">
      <w:pPr>
        <w:ind w:firstLineChars="200" w:firstLine="360"/>
        <w:rPr>
          <w:rFonts w:ascii="宋体"/>
          <w:color w:val="000000" w:themeColor="text1"/>
          <w:sz w:val="18"/>
          <w:szCs w:val="18"/>
        </w:rPr>
      </w:pPr>
      <w:r>
        <w:rPr>
          <w:rFonts w:ascii="宋体"/>
          <w:color w:val="000000" w:themeColor="text1"/>
          <w:sz w:val="18"/>
          <w:szCs w:val="18"/>
        </w:rPr>
        <w:t>3.</w:t>
      </w:r>
      <w:r>
        <w:rPr>
          <w:rFonts w:ascii="宋体" w:hAnsi="宋体" w:hint="eastAsia"/>
          <w:color w:val="000000" w:themeColor="text1"/>
          <w:sz w:val="18"/>
          <w:szCs w:val="18"/>
        </w:rPr>
        <w:t>产品存续</w:t>
      </w:r>
      <w:r>
        <w:rPr>
          <w:rFonts w:ascii="宋体" w:hAnsi="宋体"/>
          <w:color w:val="000000" w:themeColor="text1"/>
          <w:sz w:val="18"/>
          <w:szCs w:val="18"/>
        </w:rPr>
        <w:t>期内，</w:t>
      </w:r>
      <w:r>
        <w:rPr>
          <w:rFonts w:ascii="宋体" w:hAnsi="宋体" w:hint="eastAsia"/>
          <w:color w:val="000000" w:themeColor="text1"/>
          <w:sz w:val="18"/>
          <w:szCs w:val="18"/>
        </w:rPr>
        <w:t>中国</w:t>
      </w:r>
      <w:r>
        <w:rPr>
          <w:rFonts w:ascii="宋体" w:hAnsi="宋体"/>
          <w:color w:val="000000" w:themeColor="text1"/>
          <w:sz w:val="18"/>
          <w:szCs w:val="18"/>
        </w:rPr>
        <w:t>建设银行将</w:t>
      </w:r>
      <w:r>
        <w:rPr>
          <w:rFonts w:ascii="宋体" w:hAnsi="宋体" w:hint="eastAsia"/>
          <w:color w:val="000000" w:themeColor="text1"/>
          <w:sz w:val="18"/>
          <w:szCs w:val="18"/>
        </w:rPr>
        <w:t>于每周</w:t>
      </w:r>
      <w:r w:rsidR="008E5B5D">
        <w:rPr>
          <w:rFonts w:ascii="宋体" w:hAnsi="宋体" w:hint="eastAsia"/>
          <w:color w:val="000000" w:themeColor="text1"/>
          <w:sz w:val="18"/>
          <w:szCs w:val="18"/>
        </w:rPr>
        <w:t>前2个</w:t>
      </w:r>
      <w:r w:rsidR="00957B89">
        <w:rPr>
          <w:rFonts w:ascii="宋体" w:hAnsi="宋体" w:hint="eastAsia"/>
          <w:color w:val="000000" w:themeColor="text1"/>
          <w:sz w:val="18"/>
          <w:szCs w:val="18"/>
        </w:rPr>
        <w:t>产品工作日</w:t>
      </w:r>
      <w:r>
        <w:rPr>
          <w:rFonts w:ascii="宋体" w:hAnsi="宋体" w:hint="eastAsia"/>
          <w:color w:val="000000" w:themeColor="text1"/>
          <w:sz w:val="18"/>
          <w:szCs w:val="18"/>
        </w:rPr>
        <w:t>内公布截至上周最后一个</w:t>
      </w:r>
      <w:r w:rsidR="00957B89">
        <w:rPr>
          <w:rFonts w:ascii="宋体" w:hAnsi="宋体" w:hint="eastAsia"/>
          <w:color w:val="000000" w:themeColor="text1"/>
          <w:sz w:val="18"/>
          <w:szCs w:val="18"/>
        </w:rPr>
        <w:t>产品工作日</w:t>
      </w:r>
      <w:r>
        <w:rPr>
          <w:rFonts w:ascii="宋体" w:hAnsi="宋体"/>
          <w:color w:val="000000" w:themeColor="text1"/>
          <w:sz w:val="18"/>
          <w:szCs w:val="18"/>
        </w:rPr>
        <w:t>产品单位净值</w:t>
      </w:r>
      <w:r w:rsidR="00095D08">
        <w:rPr>
          <w:rFonts w:ascii="宋体" w:hAnsi="宋体" w:hint="eastAsia"/>
          <w:color w:val="000000" w:themeColor="text1"/>
          <w:sz w:val="18"/>
          <w:szCs w:val="18"/>
        </w:rPr>
        <w:t>；</w:t>
      </w:r>
      <w:r>
        <w:rPr>
          <w:rFonts w:ascii="宋体" w:hAnsi="宋体" w:hint="eastAsia"/>
          <w:color w:val="000000" w:themeColor="text1"/>
          <w:sz w:val="18"/>
          <w:szCs w:val="18"/>
        </w:rPr>
        <w:t>产品到期或者提前终止（如非产品工作日，则顺延至下一产品工作日），中国</w:t>
      </w:r>
      <w:r>
        <w:rPr>
          <w:rFonts w:ascii="宋体" w:hAnsi="宋体"/>
          <w:color w:val="000000" w:themeColor="text1"/>
          <w:sz w:val="18"/>
          <w:szCs w:val="18"/>
        </w:rPr>
        <w:t>建设银行将</w:t>
      </w:r>
      <w:r>
        <w:rPr>
          <w:rFonts w:ascii="宋体" w:hAnsi="宋体" w:hint="eastAsia"/>
          <w:color w:val="000000" w:themeColor="text1"/>
          <w:sz w:val="18"/>
          <w:szCs w:val="18"/>
        </w:rPr>
        <w:t>于产品到期日或提前终止日后</w:t>
      </w:r>
      <w:r>
        <w:rPr>
          <w:rFonts w:ascii="宋体" w:hAnsi="宋体"/>
          <w:color w:val="000000" w:themeColor="text1"/>
          <w:sz w:val="18"/>
          <w:szCs w:val="18"/>
        </w:rPr>
        <w:t>3个产品工作日内，</w:t>
      </w:r>
      <w:r>
        <w:rPr>
          <w:rFonts w:ascii="宋体" w:hAnsi="宋体" w:hint="eastAsia"/>
          <w:color w:val="000000" w:themeColor="text1"/>
          <w:sz w:val="18"/>
          <w:szCs w:val="18"/>
        </w:rPr>
        <w:t>公布产品到期日或提前终止日日终的产品单位净值。产品单位净值</w:t>
      </w:r>
      <w:r>
        <w:rPr>
          <w:rFonts w:ascii="宋体" w:hAnsi="宋体"/>
          <w:color w:val="000000" w:themeColor="text1"/>
          <w:sz w:val="18"/>
          <w:szCs w:val="18"/>
        </w:rPr>
        <w:t>为扣除产品相关固定费用和浮动费用（</w:t>
      </w:r>
      <w:r>
        <w:rPr>
          <w:rFonts w:ascii="宋体" w:hAnsi="宋体" w:hint="eastAsia"/>
          <w:color w:val="000000" w:themeColor="text1"/>
          <w:sz w:val="18"/>
          <w:szCs w:val="18"/>
        </w:rPr>
        <w:t>如有</w:t>
      </w:r>
      <w:r>
        <w:rPr>
          <w:rFonts w:ascii="宋体" w:hAnsi="宋体"/>
          <w:color w:val="000000" w:themeColor="text1"/>
          <w:sz w:val="18"/>
          <w:szCs w:val="18"/>
        </w:rPr>
        <w:t>）</w:t>
      </w:r>
      <w:r>
        <w:rPr>
          <w:rFonts w:ascii="宋体" w:hAnsi="宋体" w:hint="eastAsia"/>
          <w:color w:val="000000" w:themeColor="text1"/>
          <w:sz w:val="18"/>
          <w:szCs w:val="18"/>
        </w:rPr>
        <w:t>后的</w:t>
      </w:r>
      <w:r>
        <w:rPr>
          <w:rFonts w:ascii="宋体" w:hAnsi="宋体"/>
          <w:color w:val="000000" w:themeColor="text1"/>
          <w:sz w:val="18"/>
          <w:szCs w:val="18"/>
        </w:rPr>
        <w:t>净值</w:t>
      </w:r>
      <w:r>
        <w:rPr>
          <w:rFonts w:ascii="宋体" w:hAnsi="宋体" w:hint="eastAsia"/>
          <w:color w:val="000000" w:themeColor="text1"/>
          <w:sz w:val="18"/>
          <w:szCs w:val="18"/>
        </w:rPr>
        <w:t>。</w:t>
      </w:r>
      <w:r>
        <w:rPr>
          <w:rFonts w:ascii="宋体" w:hint="eastAsia"/>
          <w:color w:val="000000" w:themeColor="text1"/>
          <w:sz w:val="18"/>
          <w:szCs w:val="18"/>
        </w:rPr>
        <w:t>产品单位净值的计算保留到小数点后4位，小数点后第5位四舍五入。</w:t>
      </w:r>
    </w:p>
    <w:p w:rsidR="00D074AD" w:rsidRDefault="00A610E8">
      <w:pPr>
        <w:ind w:firstLineChars="200" w:firstLine="361"/>
        <w:rPr>
          <w:rFonts w:ascii="宋体"/>
          <w:b/>
          <w:color w:val="000000" w:themeColor="text1"/>
          <w:sz w:val="18"/>
          <w:szCs w:val="18"/>
        </w:rPr>
      </w:pPr>
      <w:r>
        <w:rPr>
          <w:rFonts w:ascii="宋体" w:hint="eastAsia"/>
          <w:b/>
          <w:color w:val="000000" w:themeColor="text1"/>
          <w:sz w:val="18"/>
          <w:szCs w:val="18"/>
        </w:rPr>
        <w:t>（二）资产估值方法</w:t>
      </w:r>
    </w:p>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lastRenderedPageBreak/>
        <w:t>1.</w:t>
      </w:r>
      <w:r>
        <w:rPr>
          <w:rFonts w:ascii="宋体" w:hint="eastAsia"/>
          <w:color w:val="000000" w:themeColor="text1"/>
          <w:sz w:val="18"/>
          <w:szCs w:val="18"/>
        </w:rPr>
        <w:t xml:space="preserve"> 存款等货币市场工具</w:t>
      </w:r>
    </w:p>
    <w:p w:rsidR="00D074AD" w:rsidRDefault="00A610E8">
      <w:pPr>
        <w:ind w:firstLineChars="200" w:firstLine="360"/>
        <w:rPr>
          <w:rFonts w:ascii="宋体" w:hAnsi="宋体"/>
          <w:color w:val="000000" w:themeColor="text1"/>
          <w:sz w:val="18"/>
          <w:szCs w:val="18"/>
        </w:rPr>
      </w:pPr>
      <w:r>
        <w:rPr>
          <w:rFonts w:ascii="宋体" w:hAnsi="宋体" w:hint="eastAsia"/>
          <w:color w:val="000000" w:themeColor="text1"/>
          <w:sz w:val="18"/>
          <w:szCs w:val="18"/>
        </w:rPr>
        <w:t>以</w:t>
      </w:r>
      <w:r>
        <w:rPr>
          <w:rFonts w:ascii="宋体" w:hAnsi="宋体"/>
          <w:color w:val="000000" w:themeColor="text1"/>
          <w:sz w:val="18"/>
          <w:szCs w:val="18"/>
        </w:rPr>
        <w:t>本金</w:t>
      </w:r>
      <w:r>
        <w:rPr>
          <w:rFonts w:ascii="宋体" w:hAnsi="宋体" w:hint="eastAsia"/>
          <w:color w:val="000000" w:themeColor="text1"/>
          <w:sz w:val="18"/>
          <w:szCs w:val="18"/>
        </w:rPr>
        <w:t>列示</w:t>
      </w:r>
      <w:r>
        <w:rPr>
          <w:rFonts w:ascii="宋体" w:hAnsi="宋体"/>
          <w:color w:val="000000" w:themeColor="text1"/>
          <w:sz w:val="18"/>
          <w:szCs w:val="18"/>
        </w:rPr>
        <w:t>，逐日计提银行存款</w:t>
      </w:r>
      <w:r>
        <w:rPr>
          <w:rFonts w:ascii="宋体" w:hAnsi="宋体" w:hint="eastAsia"/>
          <w:color w:val="000000" w:themeColor="text1"/>
          <w:sz w:val="18"/>
          <w:szCs w:val="18"/>
        </w:rPr>
        <w:t>利息</w:t>
      </w:r>
      <w:r>
        <w:rPr>
          <w:rFonts w:ascii="宋体" w:hAnsi="宋体"/>
          <w:color w:val="000000" w:themeColor="text1"/>
          <w:sz w:val="18"/>
          <w:szCs w:val="18"/>
        </w:rPr>
        <w:t>，按约定利率确认存款利息收入。</w:t>
      </w:r>
    </w:p>
    <w:p w:rsidR="00D074AD" w:rsidRDefault="00756857">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2.</w:t>
      </w:r>
      <w:r w:rsidR="00A610E8">
        <w:rPr>
          <w:rFonts w:ascii="宋体" w:hAnsi="宋体" w:hint="eastAsia"/>
          <w:color w:val="000000" w:themeColor="text1"/>
          <w:sz w:val="18"/>
          <w:szCs w:val="18"/>
        </w:rPr>
        <w:t>债券和资产支持证券类</w:t>
      </w:r>
      <w:r w:rsidR="00A610E8">
        <w:rPr>
          <w:rFonts w:ascii="宋体" w:hAnsi="宋体"/>
          <w:color w:val="000000" w:themeColor="text1"/>
          <w:sz w:val="18"/>
          <w:szCs w:val="18"/>
        </w:rPr>
        <w:t>资产</w:t>
      </w:r>
      <w:r w:rsidR="00A610E8">
        <w:rPr>
          <w:rFonts w:ascii="宋体" w:hAnsi="宋体" w:hint="eastAsia"/>
          <w:color w:val="000000" w:themeColor="text1"/>
          <w:sz w:val="18"/>
          <w:szCs w:val="18"/>
        </w:rPr>
        <w:t>的估值方法</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1）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3）首次发行未上市债券采用估值技术确定的公允价值进行估值，在估值技术难以可靠计量公允价值的情况下，按成本估值。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4）交易所以大宗交易方式转让的资产支持证券，采用估值技术确定公允价值，在估值技术难以可靠计量公允价值的情况下，按成本进行后续计量。</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5）在全国银行间债券市场交易的债券、资产支持证券等固定收益品种，采用估值技术确定公允价值。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6）同一债券同时在两个或两个以上市场交易的，按债券所处的市场分别估值。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（7）在</w:t>
      </w:r>
      <w:r>
        <w:rPr>
          <w:rFonts w:ascii="宋体" w:hAnsi="宋体"/>
          <w:color w:val="000000" w:themeColor="text1"/>
          <w:sz w:val="18"/>
          <w:szCs w:val="18"/>
        </w:rPr>
        <w:t>证券交易所市场、全国银行间债券交易市场交易的债券、资产支持证券等固定收益品种，</w:t>
      </w:r>
      <w:r>
        <w:rPr>
          <w:rFonts w:ascii="宋体" w:hAnsi="宋体" w:hint="eastAsia"/>
          <w:color w:val="000000" w:themeColor="text1"/>
          <w:sz w:val="18"/>
          <w:szCs w:val="18"/>
        </w:rPr>
        <w:t>以</w:t>
      </w:r>
      <w:r>
        <w:rPr>
          <w:rFonts w:ascii="宋体" w:hAnsi="宋体"/>
          <w:color w:val="000000" w:themeColor="text1"/>
          <w:sz w:val="18"/>
          <w:szCs w:val="18"/>
        </w:rPr>
        <w:t>收取</w:t>
      </w:r>
      <w:r>
        <w:rPr>
          <w:rFonts w:ascii="宋体" w:hAnsi="宋体" w:hint="eastAsia"/>
          <w:color w:val="000000" w:themeColor="text1"/>
          <w:sz w:val="18"/>
          <w:szCs w:val="18"/>
        </w:rPr>
        <w:t>合同现金流量</w:t>
      </w:r>
      <w:r>
        <w:rPr>
          <w:rFonts w:ascii="宋体" w:hAnsi="宋体"/>
          <w:color w:val="000000" w:themeColor="text1"/>
          <w:sz w:val="18"/>
          <w:szCs w:val="18"/>
        </w:rPr>
        <w:t>为目的</w:t>
      </w:r>
      <w:r>
        <w:rPr>
          <w:rFonts w:ascii="宋体" w:hAnsi="宋体" w:hint="eastAsia"/>
          <w:color w:val="000000" w:themeColor="text1"/>
          <w:sz w:val="18"/>
          <w:szCs w:val="18"/>
        </w:rPr>
        <w:t>并</w:t>
      </w:r>
      <w:r>
        <w:rPr>
          <w:rFonts w:ascii="宋体" w:hAnsi="宋体"/>
          <w:color w:val="000000" w:themeColor="text1"/>
          <w:sz w:val="18"/>
          <w:szCs w:val="18"/>
        </w:rPr>
        <w:t>持有到期的，或</w:t>
      </w:r>
      <w:r>
        <w:rPr>
          <w:rFonts w:ascii="宋体" w:hAnsi="宋体" w:hint="eastAsia"/>
          <w:color w:val="000000" w:themeColor="text1"/>
          <w:sz w:val="18"/>
          <w:szCs w:val="18"/>
        </w:rPr>
        <w:t>暂不</w:t>
      </w:r>
      <w:r>
        <w:rPr>
          <w:rFonts w:ascii="宋体" w:hAnsi="宋体"/>
          <w:color w:val="000000" w:themeColor="text1"/>
          <w:sz w:val="18"/>
          <w:szCs w:val="18"/>
        </w:rPr>
        <w:t>具备活跃交易市场</w:t>
      </w:r>
      <w:r>
        <w:rPr>
          <w:rFonts w:ascii="宋体" w:hAnsi="宋体" w:hint="eastAsia"/>
          <w:color w:val="000000" w:themeColor="text1"/>
          <w:sz w:val="18"/>
          <w:szCs w:val="18"/>
        </w:rPr>
        <w:t>，</w:t>
      </w:r>
      <w:r>
        <w:rPr>
          <w:rFonts w:ascii="宋体" w:hAnsi="宋体"/>
          <w:color w:val="000000" w:themeColor="text1"/>
          <w:sz w:val="18"/>
          <w:szCs w:val="18"/>
        </w:rPr>
        <w:t>或</w:t>
      </w:r>
      <w:r>
        <w:rPr>
          <w:rFonts w:ascii="宋体" w:hAnsi="宋体" w:hint="eastAsia"/>
          <w:color w:val="000000" w:themeColor="text1"/>
          <w:sz w:val="18"/>
          <w:szCs w:val="18"/>
        </w:rPr>
        <w:t>在活跃</w:t>
      </w:r>
      <w:r>
        <w:rPr>
          <w:rFonts w:ascii="宋体" w:hAnsi="宋体"/>
          <w:color w:val="000000" w:themeColor="text1"/>
          <w:sz w:val="18"/>
          <w:szCs w:val="18"/>
        </w:rPr>
        <w:t>市场中没有报价、不能采用估值技术可靠计量公允价值的，可使用摊余成本法估值。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8）在任何情况下，产品管理人如采用本项第（1）－（6）小项规定的方法对产品投资资产进行估值，均应被认为采用了适当的估值方法。但是，如果产品管理人认为按本项第（1）－（6）小项规定的方法对产品投资资产进行估值不能客观反映其公允价值的，产品管理人在综合考虑市场成交价、市场报价、流动性、收益率曲线等多种因素基础上形成的债券估值，产品管理人可根据具体情况与产品托管人商定后，按</w:t>
      </w:r>
      <w:r>
        <w:rPr>
          <w:rFonts w:ascii="宋体" w:hAnsi="宋体" w:hint="eastAsia"/>
          <w:color w:val="000000" w:themeColor="text1"/>
          <w:sz w:val="18"/>
          <w:szCs w:val="18"/>
        </w:rPr>
        <w:t>最能反映公允价值的价格估值。</w:t>
      </w:r>
    </w:p>
    <w:p w:rsidR="00D074AD" w:rsidRDefault="00756857">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3.</w:t>
      </w:r>
      <w:r w:rsidR="00A610E8">
        <w:rPr>
          <w:rFonts w:ascii="宋体" w:hAnsi="宋体" w:hint="eastAsia"/>
          <w:color w:val="000000" w:themeColor="text1"/>
          <w:sz w:val="18"/>
          <w:szCs w:val="18"/>
        </w:rPr>
        <w:t>证券投资基金的估值方法</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1）境内非货币市场基金，按所投资基金估值日的份额净值估值。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2）境内货币市场基金，按所投资基金前一估值日后至估值日期间（含节假日）的万分收益计提估值日基金收益。</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sidR="0074764B">
        <w:rPr>
          <w:rFonts w:ascii="宋体" w:hAnsi="宋体" w:hint="eastAsia"/>
          <w:color w:val="000000" w:themeColor="text1"/>
          <w:sz w:val="18"/>
          <w:szCs w:val="18"/>
        </w:rPr>
        <w:t>3</w:t>
      </w:r>
      <w:r>
        <w:rPr>
          <w:rFonts w:ascii="宋体" w:hAnsi="宋体" w:hint="eastAsia"/>
          <w:color w:val="000000" w:themeColor="text1"/>
          <w:sz w:val="18"/>
          <w:szCs w:val="18"/>
        </w:rPr>
        <w:t>）以所投资基金的份额净值估值的，若所投资基金与本基金估值频率一致但未公布估值日基金份额净值，按其最近公布的份额净值为基础估值。</w:t>
      </w:r>
    </w:p>
    <w:p w:rsidR="00D074AD" w:rsidRDefault="00A610E8">
      <w:pPr>
        <w:spacing w:line="280" w:lineRule="exact"/>
        <w:ind w:firstLineChars="200" w:firstLine="360"/>
        <w:rPr>
          <w:rFonts w:ascii="宋体" w:hAnsi="宋体"/>
          <w:color w:val="000000" w:themeColor="text1"/>
          <w:sz w:val="18"/>
          <w:szCs w:val="18"/>
        </w:rPr>
      </w:pPr>
      <w:r>
        <w:rPr>
          <w:rFonts w:ascii="宋体" w:hAnsi="宋体" w:hint="eastAsia"/>
          <w:color w:val="000000" w:themeColor="text1"/>
          <w:sz w:val="18"/>
          <w:szCs w:val="18"/>
        </w:rPr>
        <w:t>（</w:t>
      </w:r>
      <w:r w:rsidR="0074764B">
        <w:rPr>
          <w:rFonts w:ascii="宋体" w:hAnsi="宋体" w:hint="eastAsia"/>
          <w:color w:val="000000" w:themeColor="text1"/>
          <w:sz w:val="18"/>
          <w:szCs w:val="18"/>
        </w:rPr>
        <w:t>4</w:t>
      </w:r>
      <w:r>
        <w:rPr>
          <w:rFonts w:ascii="宋体" w:hAnsi="宋体" w:hint="eastAsia"/>
          <w:color w:val="000000" w:themeColor="text1"/>
          <w:sz w:val="18"/>
          <w:szCs w:val="18"/>
        </w:rPr>
        <w:t>）若所投资基金前一估值日至估值日期间发生分红除权、折算或拆分，基金管理人将根据份额净值或收盘价、单位基金份额分红金额、折算拆分比例、持仓份额等因素合理确定公允价值。</w:t>
      </w:r>
    </w:p>
    <w:p w:rsidR="00D074AD" w:rsidRDefault="00756857">
      <w:pPr>
        <w:pStyle w:val="Default"/>
        <w:ind w:firstLineChars="200" w:firstLine="360"/>
        <w:jc w:val="both"/>
        <w:rPr>
          <w:rFonts w:ascii="宋体" w:eastAsia="宋体" w:hAnsi="Calibri" w:cs="Times New Roman"/>
          <w:color w:val="000000" w:themeColor="text1"/>
          <w:kern w:val="2"/>
          <w:sz w:val="18"/>
          <w:szCs w:val="18"/>
        </w:rPr>
      </w:pPr>
      <w:r w:rsidRPr="00C64AF1">
        <w:rPr>
          <w:rFonts w:ascii="宋体" w:hint="eastAsia"/>
          <w:color w:val="000000" w:themeColor="text1"/>
          <w:sz w:val="18"/>
          <w:szCs w:val="18"/>
        </w:rPr>
        <w:t>4</w:t>
      </w:r>
      <w:r w:rsidR="00C96675" w:rsidRPr="00C64AF1">
        <w:rPr>
          <w:rFonts w:ascii="宋体"/>
          <w:color w:val="000000" w:themeColor="text1"/>
          <w:sz w:val="18"/>
          <w:szCs w:val="18"/>
        </w:rPr>
        <w:t>.</w:t>
      </w:r>
      <w:r w:rsidR="00C96675" w:rsidRPr="00C64AF1">
        <w:rPr>
          <w:rFonts w:ascii="宋体" w:eastAsia="宋体" w:hAnsi="Calibri" w:cs="Times New Roman" w:hint="eastAsia"/>
          <w:color w:val="000000" w:themeColor="text1"/>
          <w:kern w:val="2"/>
          <w:sz w:val="18"/>
          <w:szCs w:val="18"/>
        </w:rPr>
        <w:t>非标准化债权类资产</w:t>
      </w:r>
    </w:p>
    <w:p w:rsidR="00D074AD" w:rsidRDefault="00A610E8">
      <w:pPr>
        <w:pStyle w:val="Default"/>
        <w:ind w:firstLineChars="200" w:firstLine="360"/>
        <w:jc w:val="both"/>
        <w:rPr>
          <w:rFonts w:ascii="宋体" w:eastAsia="宋体" w:hAnsi="Calibri" w:cs="Times New Roman"/>
          <w:color w:val="000000" w:themeColor="text1"/>
          <w:kern w:val="2"/>
          <w:sz w:val="18"/>
          <w:szCs w:val="18"/>
        </w:rPr>
      </w:pPr>
      <w:r>
        <w:rPr>
          <w:rFonts w:ascii="宋体" w:eastAsia="宋体" w:hAnsi="Calibri" w:cs="Times New Roman" w:hint="eastAsia"/>
          <w:color w:val="000000" w:themeColor="text1"/>
          <w:kern w:val="2"/>
          <w:sz w:val="18"/>
          <w:szCs w:val="18"/>
        </w:rPr>
        <w:t>存在并可以确定公允价值的，以公允价值计算；公允价值不能确定的按照摊余成本法估值。</w:t>
      </w:r>
    </w:p>
    <w:p w:rsidR="00D074AD" w:rsidRDefault="00756857">
      <w:pPr>
        <w:ind w:firstLineChars="200" w:firstLine="360"/>
        <w:rPr>
          <w:rFonts w:ascii="宋体"/>
          <w:color w:val="000000" w:themeColor="text1"/>
          <w:sz w:val="18"/>
          <w:szCs w:val="18"/>
        </w:rPr>
      </w:pPr>
      <w:r>
        <w:rPr>
          <w:rFonts w:ascii="宋体" w:hint="eastAsia"/>
          <w:color w:val="000000" w:themeColor="text1"/>
          <w:sz w:val="18"/>
          <w:szCs w:val="18"/>
        </w:rPr>
        <w:t>5</w:t>
      </w:r>
      <w:r w:rsidR="00A610E8">
        <w:rPr>
          <w:rFonts w:ascii="宋体"/>
          <w:color w:val="000000" w:themeColor="text1"/>
          <w:sz w:val="18"/>
          <w:szCs w:val="18"/>
        </w:rPr>
        <w:t>.</w:t>
      </w:r>
      <w:r w:rsidR="00A610E8">
        <w:rPr>
          <w:rFonts w:ascii="宋体" w:hAnsi="宋体" w:hint="eastAsia"/>
          <w:color w:val="000000" w:themeColor="text1"/>
          <w:sz w:val="18"/>
          <w:szCs w:val="18"/>
        </w:rPr>
        <w:t>相关法律法规以及监管部门有强制规定的，从其规定。如有新增事项，按国家最新规定估值。</w:t>
      </w:r>
    </w:p>
    <w:p w:rsidR="00D074AD" w:rsidRDefault="00756857">
      <w:pPr>
        <w:ind w:firstLineChars="200" w:firstLine="360"/>
        <w:rPr>
          <w:rFonts w:ascii="宋体"/>
          <w:color w:val="000000" w:themeColor="text1"/>
          <w:sz w:val="18"/>
          <w:szCs w:val="18"/>
        </w:rPr>
      </w:pPr>
      <w:r>
        <w:rPr>
          <w:rFonts w:ascii="宋体" w:hint="eastAsia"/>
          <w:color w:val="000000" w:themeColor="text1"/>
          <w:sz w:val="18"/>
          <w:szCs w:val="18"/>
        </w:rPr>
        <w:t>6</w:t>
      </w:r>
      <w:r w:rsidR="00A610E8">
        <w:rPr>
          <w:rFonts w:ascii="宋体"/>
          <w:color w:val="000000" w:themeColor="text1"/>
          <w:sz w:val="18"/>
          <w:szCs w:val="18"/>
        </w:rPr>
        <w:t>.</w:t>
      </w:r>
      <w:r w:rsidR="00A610E8">
        <w:rPr>
          <w:rFonts w:ascii="宋体" w:hAnsi="宋体" w:hint="eastAsia"/>
          <w:color w:val="000000" w:themeColor="text1"/>
          <w:sz w:val="18"/>
          <w:szCs w:val="18"/>
        </w:rPr>
        <w:t>在任何情况下，若采用上述方式对理财产品进行估值，均应被认为采用了适当的估值方法。但是，如有确凿证据表明按上述方法进行估值不能客观反映其公允价值的，理财产品管理人可根据具体情况与理财产品商定后，在综合考虑市场成交价、市场报价、流动性、收益率曲线等多种因素基础上根据具体情况按最能反映公允价值的价格估值。</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（三</w:t>
      </w:r>
      <w:r>
        <w:rPr>
          <w:rFonts w:ascii="宋体" w:hAnsi="宋体"/>
          <w:b/>
          <w:color w:val="000000" w:themeColor="text1"/>
          <w:sz w:val="18"/>
          <w:szCs w:val="18"/>
        </w:rPr>
        <w:t>）</w:t>
      </w:r>
      <w:r>
        <w:rPr>
          <w:rFonts w:ascii="宋体" w:hAnsi="宋体" w:hint="eastAsia"/>
          <w:b/>
          <w:color w:val="000000" w:themeColor="text1"/>
          <w:sz w:val="18"/>
          <w:szCs w:val="18"/>
        </w:rPr>
        <w:t>估值</w:t>
      </w:r>
      <w:r>
        <w:rPr>
          <w:rFonts w:ascii="宋体" w:hAnsi="宋体"/>
          <w:b/>
          <w:color w:val="000000" w:themeColor="text1"/>
          <w:sz w:val="18"/>
          <w:szCs w:val="18"/>
        </w:rPr>
        <w:t>错误的处理</w:t>
      </w:r>
    </w:p>
    <w:p w:rsidR="00D074AD" w:rsidRDefault="00A610E8">
      <w:pPr>
        <w:ind w:firstLineChars="200" w:firstLine="360"/>
        <w:rPr>
          <w:rFonts w:ascii="宋体" w:hAnsi="宋体"/>
          <w:color w:val="000000" w:themeColor="text1"/>
          <w:sz w:val="18"/>
          <w:szCs w:val="18"/>
        </w:rPr>
      </w:pPr>
      <w:r>
        <w:rPr>
          <w:rFonts w:ascii="宋体" w:hAnsi="宋体" w:hint="eastAsia"/>
          <w:color w:val="000000" w:themeColor="text1"/>
          <w:sz w:val="18"/>
          <w:szCs w:val="18"/>
        </w:rPr>
        <w:t>产品</w:t>
      </w:r>
      <w:r>
        <w:rPr>
          <w:rFonts w:ascii="宋体" w:hAnsi="宋体"/>
          <w:color w:val="000000" w:themeColor="text1"/>
          <w:sz w:val="18"/>
          <w:szCs w:val="18"/>
        </w:rPr>
        <w:t>管理人和产品托管人将采取必要、适当合理的措施确保产品资产估值的准确性、及时性。当</w:t>
      </w:r>
      <w:r>
        <w:rPr>
          <w:rFonts w:ascii="宋体" w:hAnsi="宋体" w:hint="eastAsia"/>
          <w:color w:val="000000" w:themeColor="text1"/>
          <w:sz w:val="18"/>
          <w:szCs w:val="18"/>
        </w:rPr>
        <w:t>产品</w:t>
      </w:r>
      <w:r>
        <w:rPr>
          <w:rFonts w:ascii="宋体" w:hAnsi="宋体"/>
          <w:color w:val="000000" w:themeColor="text1"/>
          <w:sz w:val="18"/>
          <w:szCs w:val="18"/>
        </w:rPr>
        <w:t>单位净值出现错误时，产品管理人应当立即予以纠正，并采取合理的措施防止损失进一步扩大。由于</w:t>
      </w:r>
      <w:r>
        <w:rPr>
          <w:rFonts w:ascii="宋体" w:hAnsi="宋体" w:hint="eastAsia"/>
          <w:color w:val="000000" w:themeColor="text1"/>
          <w:sz w:val="18"/>
          <w:szCs w:val="18"/>
        </w:rPr>
        <w:t>本产品</w:t>
      </w:r>
      <w:r>
        <w:rPr>
          <w:rFonts w:ascii="宋体" w:hAnsi="宋体"/>
          <w:color w:val="000000" w:themeColor="text1"/>
          <w:sz w:val="18"/>
          <w:szCs w:val="18"/>
        </w:rPr>
        <w:t>估值</w:t>
      </w:r>
      <w:r>
        <w:rPr>
          <w:rFonts w:ascii="宋体" w:hAnsi="宋体" w:hint="eastAsia"/>
          <w:color w:val="000000" w:themeColor="text1"/>
          <w:sz w:val="18"/>
          <w:szCs w:val="18"/>
        </w:rPr>
        <w:t>所用</w:t>
      </w:r>
      <w:r>
        <w:rPr>
          <w:rFonts w:ascii="宋体" w:hAnsi="宋体"/>
          <w:color w:val="000000" w:themeColor="text1"/>
          <w:sz w:val="18"/>
          <w:szCs w:val="18"/>
        </w:rPr>
        <w:t>的价格</w:t>
      </w:r>
      <w:r>
        <w:rPr>
          <w:rFonts w:ascii="宋体" w:hAnsi="宋体" w:hint="eastAsia"/>
          <w:color w:val="000000" w:themeColor="text1"/>
          <w:sz w:val="18"/>
          <w:szCs w:val="18"/>
        </w:rPr>
        <w:t>来源中</w:t>
      </w:r>
      <w:r>
        <w:rPr>
          <w:rFonts w:ascii="宋体" w:hAnsi="宋体"/>
          <w:color w:val="000000" w:themeColor="text1"/>
          <w:sz w:val="18"/>
          <w:szCs w:val="18"/>
        </w:rPr>
        <w:t>出现错误，或由于其他不可抗力原因，产品管理人和产品托管人虽然已经采取必要、适当、合理的措施进行检查，但是未能发现该错误的，</w:t>
      </w:r>
      <w:r>
        <w:rPr>
          <w:rFonts w:ascii="宋体" w:hAnsi="宋体" w:hint="eastAsia"/>
          <w:color w:val="000000" w:themeColor="text1"/>
          <w:sz w:val="18"/>
          <w:szCs w:val="18"/>
        </w:rPr>
        <w:t>由此</w:t>
      </w:r>
      <w:r>
        <w:rPr>
          <w:rFonts w:ascii="宋体" w:hAnsi="宋体"/>
          <w:color w:val="000000" w:themeColor="text1"/>
          <w:sz w:val="18"/>
          <w:szCs w:val="18"/>
        </w:rPr>
        <w:t>造成的产品资产估值错误，产品管理人和产品托管人免除赔偿责任。但</w:t>
      </w:r>
      <w:r>
        <w:rPr>
          <w:rFonts w:ascii="宋体" w:hAnsi="宋体" w:hint="eastAsia"/>
          <w:color w:val="000000" w:themeColor="text1"/>
          <w:sz w:val="18"/>
          <w:szCs w:val="18"/>
        </w:rPr>
        <w:t>产品</w:t>
      </w:r>
      <w:r>
        <w:rPr>
          <w:rFonts w:ascii="宋体" w:hAnsi="宋体"/>
          <w:color w:val="000000" w:themeColor="text1"/>
          <w:sz w:val="18"/>
          <w:szCs w:val="18"/>
        </w:rPr>
        <w:t>管理人和产品托管人应当积极采取必要的措施消除由此造成的影响。</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（四</w:t>
      </w:r>
      <w:r>
        <w:rPr>
          <w:rFonts w:ascii="宋体" w:hAnsi="宋体"/>
          <w:b/>
          <w:color w:val="000000" w:themeColor="text1"/>
          <w:sz w:val="18"/>
          <w:szCs w:val="18"/>
        </w:rPr>
        <w:t>）</w:t>
      </w:r>
      <w:r>
        <w:rPr>
          <w:rFonts w:ascii="宋体" w:hAnsi="宋体" w:hint="eastAsia"/>
          <w:b/>
          <w:color w:val="000000" w:themeColor="text1"/>
          <w:sz w:val="18"/>
          <w:szCs w:val="18"/>
        </w:rPr>
        <w:t>暂停</w:t>
      </w:r>
      <w:r>
        <w:rPr>
          <w:rFonts w:ascii="宋体" w:hAnsi="宋体"/>
          <w:b/>
          <w:color w:val="000000" w:themeColor="text1"/>
          <w:sz w:val="18"/>
          <w:szCs w:val="18"/>
        </w:rPr>
        <w:t>估值</w:t>
      </w:r>
    </w:p>
    <w:p w:rsidR="00D074AD" w:rsidRDefault="00A610E8">
      <w:pPr>
        <w:ind w:firstLineChars="200" w:firstLine="360"/>
        <w:rPr>
          <w:rFonts w:ascii="宋体" w:cs="宋体"/>
          <w:color w:val="000000" w:themeColor="text1"/>
          <w:kern w:val="0"/>
          <w:sz w:val="18"/>
          <w:szCs w:val="18"/>
        </w:rPr>
      </w:pPr>
      <w:r>
        <w:rPr>
          <w:rFonts w:ascii="宋体" w:hAnsi="宋体" w:hint="eastAsia"/>
          <w:color w:val="000000" w:themeColor="text1"/>
          <w:sz w:val="18"/>
          <w:szCs w:val="18"/>
        </w:rPr>
        <w:lastRenderedPageBreak/>
        <w:t>当</w:t>
      </w:r>
      <w:r>
        <w:rPr>
          <w:rFonts w:ascii="宋体" w:hAnsi="宋体"/>
          <w:color w:val="000000" w:themeColor="text1"/>
          <w:sz w:val="18"/>
          <w:szCs w:val="18"/>
        </w:rPr>
        <w:t>产品的估值因不可抗力或其他情形致使产品管理人、托管人无法</w:t>
      </w:r>
      <w:r>
        <w:rPr>
          <w:rFonts w:ascii="宋体" w:hAnsi="宋体" w:hint="eastAsia"/>
          <w:color w:val="000000" w:themeColor="text1"/>
          <w:sz w:val="18"/>
          <w:szCs w:val="18"/>
        </w:rPr>
        <w:t>准确</w:t>
      </w:r>
      <w:r>
        <w:rPr>
          <w:rFonts w:ascii="宋体" w:hAnsi="宋体"/>
          <w:color w:val="000000" w:themeColor="text1"/>
          <w:sz w:val="18"/>
          <w:szCs w:val="18"/>
        </w:rPr>
        <w:t>评估产品资产价值时或其他情形，产品管理人可暂停产品的估值直至另行通知。</w:t>
      </w:r>
    </w:p>
    <w:p w:rsidR="00D074AD" w:rsidRDefault="00D074AD">
      <w:pPr>
        <w:ind w:firstLineChars="200" w:firstLine="482"/>
        <w:rPr>
          <w:rFonts w:ascii="黑体" w:eastAsia="黑体" w:hAnsi="宋体"/>
          <w:b/>
          <w:bCs/>
          <w:color w:val="000000" w:themeColor="text1"/>
          <w:sz w:val="24"/>
        </w:rPr>
      </w:pPr>
    </w:p>
    <w:p w:rsidR="00D074AD" w:rsidRDefault="00A610E8">
      <w:pPr>
        <w:pStyle w:val="a5"/>
        <w:tabs>
          <w:tab w:val="left" w:pos="720"/>
        </w:tabs>
        <w:spacing w:after="0"/>
        <w:ind w:leftChars="0" w:left="0"/>
        <w:outlineLvl w:val="0"/>
        <w:rPr>
          <w:rFonts w:ascii="黑体" w:eastAsia="黑体" w:hAnsi="宋体"/>
          <w:b/>
          <w:color w:val="000000" w:themeColor="text1"/>
          <w:szCs w:val="21"/>
        </w:rPr>
      </w:pPr>
      <w:r>
        <w:rPr>
          <w:rFonts w:ascii="黑体" w:eastAsia="黑体" w:hAnsi="宋体" w:hint="eastAsia"/>
          <w:b/>
          <w:color w:val="000000" w:themeColor="text1"/>
          <w:szCs w:val="21"/>
        </w:rPr>
        <w:t>五、理财收益与费用、税收说明</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（一）本金和收益风险</w:t>
      </w:r>
    </w:p>
    <w:p w:rsidR="00D074AD" w:rsidRDefault="00A610E8">
      <w:pPr>
        <w:ind w:firstLine="360"/>
        <w:rPr>
          <w:rFonts w:ascii="宋体" w:hAnsi="宋体"/>
          <w:b/>
          <w:color w:val="000000" w:themeColor="text1"/>
          <w:sz w:val="18"/>
          <w:szCs w:val="18"/>
        </w:rPr>
      </w:pPr>
      <w:r>
        <w:rPr>
          <w:rFonts w:ascii="宋体" w:hAnsi="宋体"/>
          <w:b/>
          <w:color w:val="000000" w:themeColor="text1"/>
          <w:sz w:val="18"/>
          <w:szCs w:val="18"/>
        </w:rPr>
        <w:t>1.本产品不保障本金和收益安全，中国建设银行发行本产品不代表对本产品的任何保本或收益承诺。</w:t>
      </w:r>
    </w:p>
    <w:p w:rsidR="00D074AD" w:rsidRDefault="00A610E8">
      <w:pPr>
        <w:ind w:left="360"/>
        <w:rPr>
          <w:rFonts w:ascii="宋体" w:hAnsi="宋体"/>
          <w:color w:val="000000" w:themeColor="text1"/>
          <w:sz w:val="18"/>
          <w:szCs w:val="18"/>
        </w:rPr>
      </w:pPr>
      <w:r>
        <w:rPr>
          <w:rFonts w:ascii="宋体" w:hAnsi="宋体"/>
          <w:color w:val="000000" w:themeColor="text1"/>
          <w:sz w:val="18"/>
          <w:szCs w:val="18"/>
        </w:rPr>
        <w:t>2.风险示例</w:t>
      </w:r>
    </w:p>
    <w:p w:rsidR="009A3EE0" w:rsidRDefault="009A3EE0" w:rsidP="009A3EE0">
      <w:pPr>
        <w:ind w:leftChars="28" w:left="59" w:firstLineChars="200" w:firstLine="360"/>
        <w:rPr>
          <w:rFonts w:ascii="宋体" w:hAnsi="宋体"/>
          <w:color w:val="000000" w:themeColor="text1"/>
          <w:sz w:val="18"/>
          <w:szCs w:val="18"/>
        </w:rPr>
      </w:pPr>
      <w:r>
        <w:rPr>
          <w:rFonts w:ascii="宋体" w:hAnsi="宋体" w:hint="eastAsia"/>
          <w:color w:val="000000" w:themeColor="text1"/>
          <w:sz w:val="18"/>
          <w:szCs w:val="18"/>
        </w:rPr>
        <w:t>在投资于基础资产的本金按时足额回收的情况下，投资于基础资产的收益在扣除产品托管费、</w:t>
      </w:r>
      <w:r>
        <w:rPr>
          <w:rFonts w:ascii="宋体" w:hAnsi="宋体"/>
          <w:color w:val="000000" w:themeColor="text1"/>
          <w:sz w:val="18"/>
          <w:szCs w:val="18"/>
        </w:rPr>
        <w:t>产品固定管理费</w:t>
      </w:r>
      <w:r>
        <w:rPr>
          <w:rFonts w:ascii="宋体" w:hAnsi="宋体" w:hint="eastAsia"/>
          <w:color w:val="000000" w:themeColor="text1"/>
          <w:sz w:val="18"/>
          <w:szCs w:val="18"/>
        </w:rPr>
        <w:t>、产品销售费等相关固定费用后，剩余收益如超出业绩比较基准，超出部分的</w:t>
      </w:r>
      <w:r w:rsidR="00841A29">
        <w:rPr>
          <w:rFonts w:ascii="宋体" w:hAnsi="宋体" w:hint="eastAsia"/>
          <w:color w:val="000000" w:themeColor="text1"/>
          <w:sz w:val="18"/>
          <w:szCs w:val="18"/>
        </w:rPr>
        <w:t>50</w:t>
      </w:r>
      <w:r w:rsidR="00BE2357">
        <w:rPr>
          <w:rFonts w:ascii="宋体" w:hAnsi="宋体" w:hint="eastAsia"/>
          <w:color w:val="000000" w:themeColor="text1"/>
          <w:sz w:val="18"/>
          <w:szCs w:val="18"/>
        </w:rPr>
        <w:t>%</w:t>
      </w:r>
      <w:proofErr w:type="gramStart"/>
      <w:r>
        <w:rPr>
          <w:rFonts w:ascii="宋体" w:hAnsi="宋体" w:hint="eastAsia"/>
          <w:color w:val="000000" w:themeColor="text1"/>
          <w:sz w:val="18"/>
          <w:szCs w:val="18"/>
        </w:rPr>
        <w:t>归客户</w:t>
      </w:r>
      <w:proofErr w:type="gramEnd"/>
      <w:r>
        <w:rPr>
          <w:rFonts w:ascii="宋体" w:hAnsi="宋体" w:hint="eastAsia"/>
          <w:color w:val="000000" w:themeColor="text1"/>
          <w:sz w:val="18"/>
          <w:szCs w:val="18"/>
        </w:rPr>
        <w:t>所有，其余</w:t>
      </w:r>
      <w:r w:rsidR="00841A29">
        <w:rPr>
          <w:rFonts w:ascii="宋体" w:hAnsi="宋体" w:hint="eastAsia"/>
          <w:color w:val="000000" w:themeColor="text1"/>
          <w:sz w:val="18"/>
          <w:szCs w:val="18"/>
        </w:rPr>
        <w:t>50</w:t>
      </w:r>
      <w:r w:rsidR="00BE2357">
        <w:rPr>
          <w:rFonts w:ascii="宋体" w:hAnsi="宋体" w:hint="eastAsia"/>
          <w:color w:val="000000" w:themeColor="text1"/>
          <w:sz w:val="18"/>
          <w:szCs w:val="18"/>
        </w:rPr>
        <w:t>%</w:t>
      </w:r>
      <w:r>
        <w:rPr>
          <w:rFonts w:ascii="宋体" w:hAnsi="宋体" w:hint="eastAsia"/>
          <w:color w:val="000000" w:themeColor="text1"/>
          <w:sz w:val="18"/>
          <w:szCs w:val="18"/>
        </w:rPr>
        <w:t>作为</w:t>
      </w:r>
      <w:r w:rsidR="00055D11">
        <w:rPr>
          <w:rFonts w:ascii="宋体" w:hAnsi="宋体" w:hint="eastAsia"/>
          <w:color w:val="000000" w:themeColor="text1"/>
          <w:sz w:val="18"/>
          <w:szCs w:val="18"/>
        </w:rPr>
        <w:t>产品管理人</w:t>
      </w:r>
      <w:r>
        <w:rPr>
          <w:rFonts w:ascii="宋体" w:hAnsi="宋体" w:hint="eastAsia"/>
          <w:color w:val="000000" w:themeColor="text1"/>
          <w:sz w:val="18"/>
          <w:szCs w:val="18"/>
        </w:rPr>
        <w:t>的业绩报酬；剩余收益如不能超过业绩比较基准，则客户收益按剩余收益计算；剩余收益如为负，则客户面临部分本金损失。</w:t>
      </w:r>
    </w:p>
    <w:p w:rsidR="00D074AD" w:rsidRDefault="00A610E8">
      <w:pPr>
        <w:ind w:firstLineChars="200" w:firstLine="360"/>
        <w:rPr>
          <w:rFonts w:ascii="宋体" w:hAnsi="宋体"/>
          <w:color w:val="000000" w:themeColor="text1"/>
          <w:sz w:val="18"/>
          <w:szCs w:val="18"/>
        </w:rPr>
      </w:pPr>
      <w:r>
        <w:rPr>
          <w:rFonts w:ascii="宋体" w:hAnsi="宋体" w:hint="eastAsia"/>
          <w:color w:val="000000" w:themeColor="text1"/>
          <w:sz w:val="18"/>
          <w:szCs w:val="18"/>
        </w:rPr>
        <w:t>在投资于基础资产的本金未按时足额回收的情况下，在扣除相关固定费用后计算客户应得本金，客户将面临部分甚至全部本金损失。如发生基础资产无法回收任何本金和收益的最不利情况下，客户将损失全部本金。</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（二）费用</w:t>
      </w:r>
    </w:p>
    <w:p w:rsidR="00D074AD" w:rsidRDefault="00A610E8" w:rsidP="009A3EE0">
      <w:pPr>
        <w:pStyle w:val="a5"/>
        <w:spacing w:after="0"/>
        <w:ind w:leftChars="0" w:left="0" w:firstLineChars="200" w:firstLine="360"/>
        <w:rPr>
          <w:rFonts w:ascii="宋体" w:hAnsi="宋体"/>
          <w:color w:val="000000" w:themeColor="text1"/>
          <w:sz w:val="18"/>
          <w:szCs w:val="18"/>
        </w:rPr>
      </w:pPr>
      <w:r>
        <w:rPr>
          <w:rFonts w:ascii="宋体" w:hAnsi="宋体" w:hint="eastAsia"/>
          <w:color w:val="000000" w:themeColor="text1"/>
          <w:sz w:val="18"/>
          <w:szCs w:val="18"/>
        </w:rPr>
        <w:t>本产品不另行收取认购费用。</w:t>
      </w:r>
    </w:p>
    <w:p w:rsidR="009A3EE0" w:rsidRDefault="009A3EE0" w:rsidP="009A3EE0">
      <w:pPr>
        <w:ind w:firstLineChars="200" w:firstLine="360"/>
        <w:rPr>
          <w:rFonts w:ascii="宋体" w:hAnsi="宋体"/>
          <w:color w:val="000000" w:themeColor="text1"/>
          <w:sz w:val="18"/>
          <w:szCs w:val="18"/>
        </w:rPr>
      </w:pPr>
      <w:r>
        <w:rPr>
          <w:rFonts w:ascii="宋体" w:hAnsi="宋体"/>
          <w:color w:val="000000" w:themeColor="text1"/>
          <w:sz w:val="18"/>
          <w:szCs w:val="18"/>
        </w:rPr>
        <w:t>1.固定费用</w:t>
      </w:r>
    </w:p>
    <w:p w:rsidR="009A3EE0" w:rsidRDefault="009A3EE0" w:rsidP="009A3EE0">
      <w:pPr>
        <w:ind w:firstLineChars="200" w:firstLine="360"/>
        <w:rPr>
          <w:rFonts w:ascii="宋体" w:hAnsi="宋体"/>
          <w:color w:val="000000" w:themeColor="text1"/>
          <w:sz w:val="18"/>
          <w:szCs w:val="18"/>
        </w:rPr>
      </w:pPr>
      <w:r>
        <w:rPr>
          <w:rFonts w:ascii="宋体" w:hAnsi="宋体" w:hint="eastAsia"/>
          <w:color w:val="000000" w:themeColor="text1"/>
          <w:sz w:val="18"/>
          <w:szCs w:val="18"/>
        </w:rPr>
        <w:t>本产品收取的固定费用为产品托管费、</w:t>
      </w:r>
      <w:r>
        <w:rPr>
          <w:rFonts w:ascii="宋体" w:hAnsi="宋体"/>
          <w:color w:val="000000" w:themeColor="text1"/>
          <w:sz w:val="18"/>
          <w:szCs w:val="18"/>
        </w:rPr>
        <w:t>产品固定管理费</w:t>
      </w:r>
      <w:r>
        <w:rPr>
          <w:rFonts w:ascii="宋体" w:hAnsi="宋体" w:hint="eastAsia"/>
          <w:color w:val="000000" w:themeColor="text1"/>
          <w:sz w:val="18"/>
          <w:szCs w:val="18"/>
        </w:rPr>
        <w:t>、产品销售费，上述费用在计算客户年化收益率前扣除。其中，产品托管费为</w:t>
      </w:r>
      <w:r>
        <w:rPr>
          <w:rFonts w:ascii="宋体" w:hAnsi="宋体"/>
          <w:color w:val="000000" w:themeColor="text1"/>
          <w:sz w:val="18"/>
          <w:szCs w:val="18"/>
        </w:rPr>
        <w:t>产品规模</w:t>
      </w:r>
      <w:r>
        <w:rPr>
          <w:rFonts w:ascii="宋体" w:hAnsi="宋体" w:hint="eastAsia"/>
          <w:color w:val="000000" w:themeColor="text1"/>
          <w:sz w:val="18"/>
          <w:szCs w:val="18"/>
        </w:rPr>
        <w:t>的</w:t>
      </w:r>
      <w:r w:rsidR="00044BBC">
        <w:rPr>
          <w:rFonts w:ascii="宋体" w:hAnsi="宋体" w:hint="eastAsia"/>
          <w:color w:val="000000" w:themeColor="text1"/>
          <w:sz w:val="18"/>
          <w:szCs w:val="18"/>
        </w:rPr>
        <w:t>0.1</w:t>
      </w:r>
      <w:r>
        <w:rPr>
          <w:rFonts w:ascii="宋体" w:hAnsi="宋体"/>
          <w:color w:val="000000" w:themeColor="text1"/>
          <w:sz w:val="18"/>
          <w:szCs w:val="18"/>
        </w:rPr>
        <w:t>%/</w:t>
      </w:r>
      <w:r>
        <w:rPr>
          <w:rFonts w:ascii="宋体" w:hAnsi="宋体" w:hint="eastAsia"/>
          <w:color w:val="000000" w:themeColor="text1"/>
          <w:sz w:val="18"/>
          <w:szCs w:val="18"/>
        </w:rPr>
        <w:t>年、</w:t>
      </w:r>
      <w:r>
        <w:rPr>
          <w:rFonts w:ascii="宋体" w:hAnsi="宋体"/>
          <w:color w:val="000000" w:themeColor="text1"/>
          <w:sz w:val="18"/>
          <w:szCs w:val="18"/>
        </w:rPr>
        <w:t>产品固定管理费</w:t>
      </w:r>
      <w:r>
        <w:rPr>
          <w:rFonts w:ascii="宋体" w:hAnsi="宋体" w:hint="eastAsia"/>
          <w:color w:val="000000" w:themeColor="text1"/>
          <w:sz w:val="18"/>
          <w:szCs w:val="18"/>
        </w:rPr>
        <w:t>为产品规模的</w:t>
      </w:r>
      <w:r w:rsidR="00A551BC">
        <w:rPr>
          <w:rFonts w:ascii="宋体" w:hAnsi="宋体" w:hint="eastAsia"/>
          <w:color w:val="000000" w:themeColor="text1"/>
          <w:sz w:val="18"/>
          <w:szCs w:val="18"/>
        </w:rPr>
        <w:t>1</w:t>
      </w:r>
      <w:r w:rsidR="00134FA9">
        <w:rPr>
          <w:rFonts w:ascii="宋体" w:hAnsi="宋体" w:hint="eastAsia"/>
          <w:color w:val="000000" w:themeColor="text1"/>
          <w:sz w:val="18"/>
          <w:szCs w:val="18"/>
        </w:rPr>
        <w:t>.17</w:t>
      </w:r>
      <w:r>
        <w:rPr>
          <w:rFonts w:ascii="宋体" w:hAnsi="宋体"/>
          <w:color w:val="000000" w:themeColor="text1"/>
          <w:sz w:val="18"/>
          <w:szCs w:val="18"/>
        </w:rPr>
        <w:t>%/</w:t>
      </w:r>
      <w:r>
        <w:rPr>
          <w:rFonts w:ascii="宋体" w:hAnsi="宋体" w:hint="eastAsia"/>
          <w:color w:val="000000" w:themeColor="text1"/>
          <w:sz w:val="18"/>
          <w:szCs w:val="18"/>
        </w:rPr>
        <w:t>年、</w:t>
      </w:r>
      <w:r>
        <w:rPr>
          <w:rFonts w:ascii="宋体" w:hAnsi="宋体"/>
          <w:color w:val="000000" w:themeColor="text1"/>
          <w:sz w:val="18"/>
          <w:szCs w:val="18"/>
        </w:rPr>
        <w:t>产品</w:t>
      </w:r>
      <w:r>
        <w:rPr>
          <w:rFonts w:ascii="宋体" w:hAnsi="宋体" w:hint="eastAsia"/>
          <w:color w:val="000000" w:themeColor="text1"/>
          <w:sz w:val="18"/>
          <w:szCs w:val="18"/>
        </w:rPr>
        <w:t>销售费为产品规模的</w:t>
      </w:r>
      <w:r w:rsidR="00044BBC">
        <w:rPr>
          <w:rFonts w:ascii="宋体" w:hAnsi="宋体" w:hint="eastAsia"/>
          <w:color w:val="000000" w:themeColor="text1"/>
          <w:sz w:val="18"/>
          <w:szCs w:val="18"/>
        </w:rPr>
        <w:t>0.4</w:t>
      </w:r>
      <w:r>
        <w:rPr>
          <w:rFonts w:ascii="宋体" w:hAnsi="宋体"/>
          <w:color w:val="000000" w:themeColor="text1"/>
          <w:sz w:val="18"/>
          <w:szCs w:val="18"/>
        </w:rPr>
        <w:t>%/</w:t>
      </w:r>
      <w:r>
        <w:rPr>
          <w:rFonts w:ascii="宋体" w:hAnsi="宋体" w:hint="eastAsia"/>
          <w:color w:val="000000" w:themeColor="text1"/>
          <w:sz w:val="18"/>
          <w:szCs w:val="18"/>
        </w:rPr>
        <w:t>年。</w:t>
      </w:r>
    </w:p>
    <w:p w:rsidR="009A3EE0" w:rsidRDefault="009A3EE0" w:rsidP="009A3EE0">
      <w:pPr>
        <w:ind w:firstLineChars="200" w:firstLine="360"/>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业绩报酬</w:t>
      </w:r>
    </w:p>
    <w:p w:rsidR="009A3EE0" w:rsidRDefault="009A3EE0" w:rsidP="009A3EE0">
      <w:pPr>
        <w:pStyle w:val="a5"/>
        <w:spacing w:after="0"/>
        <w:ind w:leftChars="0" w:left="0" w:firstLineChars="200" w:firstLine="360"/>
        <w:rPr>
          <w:rFonts w:ascii="宋体" w:hAnsi="宋体"/>
          <w:color w:val="000000" w:themeColor="text1"/>
          <w:sz w:val="18"/>
          <w:szCs w:val="18"/>
        </w:rPr>
      </w:pPr>
      <w:r>
        <w:rPr>
          <w:rFonts w:ascii="宋体" w:hAnsi="宋体" w:hint="eastAsia"/>
          <w:color w:val="000000" w:themeColor="text1"/>
          <w:sz w:val="18"/>
          <w:szCs w:val="18"/>
        </w:rPr>
        <w:t>扣除</w:t>
      </w:r>
      <w:r>
        <w:rPr>
          <w:rFonts w:ascii="宋体" w:hAnsi="宋体"/>
          <w:color w:val="000000" w:themeColor="text1"/>
          <w:sz w:val="18"/>
          <w:szCs w:val="18"/>
        </w:rPr>
        <w:t>上述固定费用后，</w:t>
      </w:r>
      <w:proofErr w:type="gramStart"/>
      <w:r>
        <w:rPr>
          <w:rFonts w:ascii="宋体" w:hAnsi="宋体"/>
          <w:color w:val="000000" w:themeColor="text1"/>
          <w:sz w:val="18"/>
          <w:szCs w:val="18"/>
        </w:rPr>
        <w:t>若基础</w:t>
      </w:r>
      <w:proofErr w:type="gramEnd"/>
      <w:r>
        <w:rPr>
          <w:rFonts w:ascii="宋体" w:hAnsi="宋体"/>
          <w:color w:val="000000" w:themeColor="text1"/>
          <w:sz w:val="18"/>
          <w:szCs w:val="18"/>
        </w:rPr>
        <w:t>资产运作</w:t>
      </w:r>
      <w:r>
        <w:rPr>
          <w:rFonts w:ascii="宋体" w:hAnsi="宋体" w:hint="eastAsia"/>
          <w:color w:val="000000" w:themeColor="text1"/>
          <w:sz w:val="18"/>
          <w:szCs w:val="18"/>
        </w:rPr>
        <w:t>扣除固定费用后</w:t>
      </w:r>
      <w:r>
        <w:rPr>
          <w:rFonts w:ascii="宋体" w:hAnsi="宋体"/>
          <w:color w:val="000000" w:themeColor="text1"/>
          <w:sz w:val="18"/>
          <w:szCs w:val="18"/>
        </w:rPr>
        <w:t>的实际</w:t>
      </w:r>
      <w:r>
        <w:rPr>
          <w:rFonts w:ascii="宋体" w:hAnsi="宋体" w:hint="eastAsia"/>
          <w:color w:val="000000" w:themeColor="text1"/>
          <w:sz w:val="18"/>
          <w:szCs w:val="18"/>
        </w:rPr>
        <w:t>收益，</w:t>
      </w:r>
      <w:r>
        <w:rPr>
          <w:rFonts w:ascii="宋体" w:hAnsi="宋体"/>
          <w:color w:val="000000" w:themeColor="text1"/>
          <w:sz w:val="18"/>
          <w:szCs w:val="18"/>
        </w:rPr>
        <w:t>超过</w:t>
      </w:r>
      <w:r>
        <w:rPr>
          <w:rFonts w:ascii="宋体" w:hAnsi="宋体" w:hint="eastAsia"/>
          <w:color w:val="000000" w:themeColor="text1"/>
          <w:sz w:val="18"/>
          <w:szCs w:val="18"/>
        </w:rPr>
        <w:t>业绩比较基准对应收益</w:t>
      </w:r>
      <w:r>
        <w:rPr>
          <w:rFonts w:ascii="宋体" w:hAnsi="宋体"/>
          <w:color w:val="000000" w:themeColor="text1"/>
          <w:sz w:val="18"/>
          <w:szCs w:val="18"/>
        </w:rPr>
        <w:t>，则中国建设银行收取超出的部分</w:t>
      </w:r>
      <w:r>
        <w:rPr>
          <w:rFonts w:ascii="宋体" w:hAnsi="宋体" w:hint="eastAsia"/>
          <w:color w:val="000000" w:themeColor="text1"/>
          <w:sz w:val="18"/>
          <w:szCs w:val="18"/>
        </w:rPr>
        <w:t>的</w:t>
      </w:r>
      <w:r w:rsidR="00127EAC">
        <w:rPr>
          <w:rFonts w:ascii="宋体" w:hAnsi="宋体" w:hint="eastAsia"/>
          <w:color w:val="000000" w:themeColor="text1"/>
          <w:sz w:val="18"/>
          <w:szCs w:val="18"/>
        </w:rPr>
        <w:t>50</w:t>
      </w:r>
      <w:r w:rsidR="00BE2357">
        <w:rPr>
          <w:rFonts w:ascii="宋体" w:hAnsi="宋体" w:hint="eastAsia"/>
          <w:color w:val="000000" w:themeColor="text1"/>
          <w:sz w:val="18"/>
          <w:szCs w:val="18"/>
        </w:rPr>
        <w:t>%</w:t>
      </w:r>
      <w:r>
        <w:rPr>
          <w:rFonts w:ascii="宋体" w:hAnsi="宋体"/>
          <w:color w:val="000000" w:themeColor="text1"/>
          <w:sz w:val="18"/>
          <w:szCs w:val="18"/>
        </w:rPr>
        <w:t>作为产品的</w:t>
      </w:r>
      <w:r>
        <w:rPr>
          <w:rFonts w:ascii="宋体" w:hAnsi="宋体" w:hint="eastAsia"/>
          <w:color w:val="000000" w:themeColor="text1"/>
          <w:sz w:val="18"/>
          <w:szCs w:val="18"/>
        </w:rPr>
        <w:t>业绩报酬；</w:t>
      </w:r>
      <w:proofErr w:type="gramStart"/>
      <w:r>
        <w:rPr>
          <w:rFonts w:ascii="宋体" w:hAnsi="宋体"/>
          <w:color w:val="000000" w:themeColor="text1"/>
          <w:sz w:val="18"/>
          <w:szCs w:val="18"/>
        </w:rPr>
        <w:t>若基础</w:t>
      </w:r>
      <w:proofErr w:type="gramEnd"/>
      <w:r>
        <w:rPr>
          <w:rFonts w:ascii="宋体" w:hAnsi="宋体"/>
          <w:color w:val="000000" w:themeColor="text1"/>
          <w:sz w:val="18"/>
          <w:szCs w:val="18"/>
        </w:rPr>
        <w:t>资产运作</w:t>
      </w:r>
      <w:r>
        <w:rPr>
          <w:rFonts w:ascii="宋体" w:hAnsi="宋体" w:hint="eastAsia"/>
          <w:color w:val="000000" w:themeColor="text1"/>
          <w:sz w:val="18"/>
          <w:szCs w:val="18"/>
        </w:rPr>
        <w:t>扣除固定费用后</w:t>
      </w:r>
      <w:r>
        <w:rPr>
          <w:rFonts w:ascii="宋体" w:hAnsi="宋体"/>
          <w:color w:val="000000" w:themeColor="text1"/>
          <w:sz w:val="18"/>
          <w:szCs w:val="18"/>
        </w:rPr>
        <w:t>的实际收益</w:t>
      </w:r>
      <w:r>
        <w:rPr>
          <w:rFonts w:ascii="宋体" w:hAnsi="宋体" w:hint="eastAsia"/>
          <w:color w:val="000000" w:themeColor="text1"/>
          <w:sz w:val="18"/>
          <w:szCs w:val="18"/>
        </w:rPr>
        <w:t>小于或等于业绩比较基准对应收益</w:t>
      </w:r>
      <w:r>
        <w:rPr>
          <w:rFonts w:ascii="宋体" w:hAnsi="宋体"/>
          <w:color w:val="000000" w:themeColor="text1"/>
          <w:sz w:val="18"/>
          <w:szCs w:val="18"/>
        </w:rPr>
        <w:t>，</w:t>
      </w:r>
      <w:r>
        <w:rPr>
          <w:rFonts w:ascii="宋体" w:hAnsi="宋体" w:hint="eastAsia"/>
          <w:color w:val="000000" w:themeColor="text1"/>
          <w:sz w:val="18"/>
          <w:szCs w:val="18"/>
        </w:rPr>
        <w:t>中国建设银行将不再收取固定费用之外的其他任何费用。</w:t>
      </w:r>
    </w:p>
    <w:p w:rsidR="009A3EE0" w:rsidRDefault="009A3EE0" w:rsidP="009A3EE0">
      <w:pPr>
        <w:pStyle w:val="a5"/>
        <w:spacing w:after="0"/>
        <w:ind w:leftChars="0" w:left="0" w:firstLineChars="200" w:firstLine="360"/>
        <w:rPr>
          <w:rFonts w:ascii="宋体" w:hAnsi="宋体"/>
          <w:color w:val="000000" w:themeColor="text1"/>
          <w:sz w:val="18"/>
          <w:szCs w:val="18"/>
        </w:rPr>
      </w:pPr>
      <w:r>
        <w:rPr>
          <w:rFonts w:ascii="宋体" w:hAnsi="宋体" w:hint="eastAsia"/>
          <w:color w:val="000000" w:themeColor="text1"/>
          <w:sz w:val="18"/>
          <w:szCs w:val="18"/>
        </w:rPr>
        <w:t>中国建设银行有权根据市场情况等调整上述各项费用费率，并至少于费用费率调整日之前</w:t>
      </w:r>
      <w:r>
        <w:rPr>
          <w:rFonts w:ascii="宋体" w:hAnsi="宋体"/>
          <w:color w:val="000000" w:themeColor="text1"/>
          <w:sz w:val="18"/>
          <w:szCs w:val="18"/>
        </w:rPr>
        <w:t>5个产品工作日进行公告。</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（三）业绩比较</w:t>
      </w:r>
      <w:r>
        <w:rPr>
          <w:rFonts w:ascii="宋体" w:hAnsi="宋体"/>
          <w:b/>
          <w:color w:val="000000" w:themeColor="text1"/>
          <w:sz w:val="18"/>
          <w:szCs w:val="18"/>
        </w:rPr>
        <w:t>基准</w:t>
      </w:r>
    </w:p>
    <w:p w:rsidR="00D074AD" w:rsidRDefault="00A610E8">
      <w:pPr>
        <w:tabs>
          <w:tab w:val="left" w:pos="1800"/>
        </w:tabs>
        <w:ind w:firstLineChars="196" w:firstLine="354"/>
        <w:rPr>
          <w:rFonts w:ascii="宋体" w:hAnsi="宋体"/>
          <w:color w:val="000000" w:themeColor="text1"/>
          <w:sz w:val="18"/>
          <w:szCs w:val="18"/>
        </w:rPr>
      </w:pPr>
      <w:r>
        <w:rPr>
          <w:rFonts w:ascii="宋体" w:hAnsi="宋体"/>
          <w:b/>
          <w:color w:val="000000" w:themeColor="text1"/>
          <w:sz w:val="18"/>
          <w:szCs w:val="18"/>
        </w:rPr>
        <w:t>1.</w:t>
      </w:r>
      <w:r w:rsidR="00F535D5" w:rsidRPr="00F535D5">
        <w:rPr>
          <w:rFonts w:ascii="宋体" w:hAnsi="宋体" w:hint="eastAsia"/>
          <w:b/>
          <w:color w:val="000000" w:themeColor="text1"/>
          <w:sz w:val="18"/>
          <w:szCs w:val="18"/>
        </w:rPr>
        <w:t>业绩比较基准不构成对该理财产品的任何收益承诺</w:t>
      </w:r>
      <w:r>
        <w:rPr>
          <w:rFonts w:ascii="宋体" w:hAnsi="宋体"/>
          <w:b/>
          <w:color w:val="000000" w:themeColor="text1"/>
          <w:sz w:val="18"/>
          <w:szCs w:val="18"/>
        </w:rPr>
        <w:t>，投资须谨慎。</w:t>
      </w:r>
    </w:p>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t>2.业绩比较基准</w:t>
      </w:r>
      <w:r>
        <w:rPr>
          <w:rFonts w:ascii="宋体" w:hAnsi="宋体" w:hint="eastAsia"/>
          <w:color w:val="000000" w:themeColor="text1"/>
          <w:sz w:val="18"/>
          <w:szCs w:val="18"/>
        </w:rPr>
        <w:t>测算依据：中国建设银行将募集资金</w:t>
      </w:r>
      <w:r>
        <w:rPr>
          <w:rFonts w:ascii="宋体" w:hint="eastAsia"/>
          <w:color w:val="000000" w:themeColor="text1"/>
          <w:sz w:val="18"/>
          <w:szCs w:val="18"/>
        </w:rPr>
        <w:t>投资于</w:t>
      </w:r>
      <w:r w:rsidR="005B044B" w:rsidRPr="005B044B">
        <w:rPr>
          <w:rFonts w:ascii="宋体" w:hint="eastAsia"/>
          <w:color w:val="000000" w:themeColor="text1"/>
          <w:sz w:val="18"/>
          <w:szCs w:val="18"/>
        </w:rPr>
        <w:t>存款、货币市场工具、债券、非标准化债权资产等固定收益类资产</w:t>
      </w:r>
      <w:r>
        <w:rPr>
          <w:rFonts w:ascii="宋体" w:hint="eastAsia"/>
          <w:color w:val="000000" w:themeColor="text1"/>
          <w:sz w:val="18"/>
          <w:szCs w:val="18"/>
        </w:rPr>
        <w:t>，通过资产组合管理实现安全性、流</w:t>
      </w:r>
      <w:r>
        <w:rPr>
          <w:rFonts w:ascii="宋体" w:hAnsi="宋体" w:hint="eastAsia"/>
          <w:color w:val="000000" w:themeColor="text1"/>
          <w:sz w:val="18"/>
          <w:szCs w:val="18"/>
        </w:rPr>
        <w:t>动性与收益性的平衡，测算出业绩比较基准。</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（四）客户收益</w:t>
      </w:r>
    </w:p>
    <w:p w:rsidR="00D074AD" w:rsidRDefault="00A610E8">
      <w:pPr>
        <w:ind w:left="360"/>
        <w:outlineLvl w:val="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1.收益计算公式</w:t>
      </w:r>
    </w:p>
    <w:p w:rsidR="00D074AD" w:rsidRDefault="00A610E8">
      <w:pPr>
        <w:ind w:firstLineChars="200" w:firstLine="360"/>
        <w:outlineLvl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客户</w:t>
      </w:r>
      <w:r>
        <w:rPr>
          <w:rFonts w:asciiTheme="minorEastAsia" w:eastAsiaTheme="minorEastAsia" w:hAnsiTheme="minorEastAsia" w:cstheme="minorBidi" w:hint="eastAsia"/>
          <w:color w:val="000000" w:themeColor="text1"/>
          <w:kern w:val="0"/>
          <w:sz w:val="18"/>
          <w:szCs w:val="18"/>
        </w:rPr>
        <w:t>持有产品</w:t>
      </w:r>
      <w:r>
        <w:rPr>
          <w:rFonts w:asciiTheme="minorEastAsia" w:eastAsiaTheme="minorEastAsia" w:hAnsiTheme="minorEastAsia"/>
          <w:color w:val="000000" w:themeColor="text1"/>
          <w:sz w:val="18"/>
          <w:szCs w:val="18"/>
        </w:rPr>
        <w:t>M</w:t>
      </w:r>
      <w:r>
        <w:rPr>
          <w:rFonts w:asciiTheme="minorEastAsia" w:eastAsiaTheme="minorEastAsia" w:hAnsiTheme="minorEastAsia" w:hint="eastAsia"/>
          <w:color w:val="000000" w:themeColor="text1"/>
          <w:sz w:val="18"/>
          <w:szCs w:val="18"/>
        </w:rPr>
        <w:t>份，产品到期日扣除</w:t>
      </w:r>
      <w:r w:rsidR="00CB33E1">
        <w:rPr>
          <w:rFonts w:asciiTheme="minorEastAsia" w:eastAsiaTheme="minorEastAsia" w:hAnsiTheme="minorEastAsia" w:hint="eastAsia"/>
          <w:color w:val="000000" w:themeColor="text1"/>
          <w:sz w:val="18"/>
          <w:szCs w:val="18"/>
        </w:rPr>
        <w:t>固定</w:t>
      </w:r>
      <w:r>
        <w:rPr>
          <w:rFonts w:asciiTheme="minorEastAsia" w:eastAsiaTheme="minorEastAsia" w:hAnsiTheme="minorEastAsia"/>
          <w:color w:val="000000" w:themeColor="text1"/>
          <w:sz w:val="18"/>
          <w:szCs w:val="18"/>
        </w:rPr>
        <w:t>管理费</w:t>
      </w:r>
      <w:r>
        <w:rPr>
          <w:rFonts w:asciiTheme="minorEastAsia" w:eastAsiaTheme="minorEastAsia" w:hAnsiTheme="minorEastAsia" w:hint="eastAsia"/>
          <w:color w:val="000000" w:themeColor="text1"/>
          <w:sz w:val="18"/>
          <w:szCs w:val="18"/>
        </w:rPr>
        <w:t>、托管费、销售费</w:t>
      </w:r>
      <w:r w:rsidR="00055D11">
        <w:rPr>
          <w:rFonts w:asciiTheme="minorEastAsia" w:eastAsiaTheme="minorEastAsia" w:hAnsiTheme="minorEastAsia" w:hint="eastAsia"/>
          <w:color w:val="000000" w:themeColor="text1"/>
          <w:sz w:val="18"/>
          <w:szCs w:val="18"/>
        </w:rPr>
        <w:t>及业绩报酬（如有）</w:t>
      </w:r>
      <w:r>
        <w:rPr>
          <w:rFonts w:asciiTheme="minorEastAsia" w:eastAsiaTheme="minorEastAsia" w:hAnsiTheme="minorEastAsia" w:hint="eastAsia"/>
          <w:color w:val="000000" w:themeColor="text1"/>
          <w:sz w:val="18"/>
          <w:szCs w:val="18"/>
        </w:rPr>
        <w:t>后，产品单位净值为</w:t>
      </w:r>
      <w:r>
        <w:rPr>
          <w:rFonts w:asciiTheme="minorEastAsia" w:eastAsiaTheme="minorEastAsia" w:hAnsiTheme="minorEastAsia"/>
          <w:color w:val="000000" w:themeColor="text1"/>
          <w:sz w:val="18"/>
          <w:szCs w:val="18"/>
        </w:rPr>
        <w:t>P。</w:t>
      </w:r>
    </w:p>
    <w:p w:rsidR="00D074AD" w:rsidRDefault="00A610E8">
      <w:pPr>
        <w:ind w:firstLineChars="200" w:firstLine="360"/>
        <w:outlineLvl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客户到期收益</w:t>
      </w:r>
      <m:oMath>
        <m:r>
          <m:rPr>
            <m:sty m:val="p"/>
          </m:rPr>
          <w:rPr>
            <w:rFonts w:ascii="Cambria Math" w:hAnsi="Cambria Math" w:hint="eastAsia"/>
            <w:color w:val="000000" w:themeColor="text1"/>
            <w:sz w:val="18"/>
            <w:szCs w:val="18"/>
          </w:rPr>
          <m:t>=M</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P-1</m:t>
            </m:r>
          </m:e>
        </m:d>
      </m:oMath>
    </w:p>
    <w:p w:rsidR="00D074AD" w:rsidRDefault="00A610E8">
      <w:pPr>
        <w:ind w:firstLineChars="200" w:firstLine="360"/>
        <w:outlineLvl w:val="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2.计算示例</w:t>
      </w:r>
    </w:p>
    <w:p w:rsidR="00A673D5" w:rsidRDefault="00A610E8" w:rsidP="00A673D5">
      <w:pPr>
        <w:tabs>
          <w:tab w:val="left" w:pos="1800"/>
        </w:tabs>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假设客户</w:t>
      </w:r>
      <w:r>
        <w:rPr>
          <w:rFonts w:asciiTheme="minorEastAsia" w:eastAsiaTheme="minorEastAsia" w:hAnsiTheme="minorEastAsia" w:cstheme="minorBidi" w:hint="eastAsia"/>
          <w:color w:val="000000" w:themeColor="text1"/>
          <w:kern w:val="0"/>
          <w:sz w:val="18"/>
          <w:szCs w:val="18"/>
        </w:rPr>
        <w:t>购买本产品</w:t>
      </w:r>
      <w:r>
        <w:rPr>
          <w:rFonts w:asciiTheme="minorEastAsia" w:eastAsiaTheme="minorEastAsia" w:hAnsiTheme="minorEastAsia"/>
          <w:color w:val="000000" w:themeColor="text1"/>
          <w:sz w:val="18"/>
          <w:szCs w:val="18"/>
        </w:rPr>
        <w:t>100</w:t>
      </w:r>
      <w:r>
        <w:rPr>
          <w:rFonts w:asciiTheme="minorEastAsia" w:eastAsiaTheme="minorEastAsia" w:hAnsiTheme="minorEastAsia" w:hint="eastAsia"/>
          <w:color w:val="000000" w:themeColor="text1"/>
          <w:sz w:val="18"/>
          <w:szCs w:val="18"/>
        </w:rPr>
        <w:t>万元，投资期</w:t>
      </w:r>
      <w:r>
        <w:rPr>
          <w:rFonts w:asciiTheme="minorEastAsia" w:eastAsiaTheme="minorEastAsia" w:hAnsiTheme="minorEastAsia"/>
          <w:color w:val="000000" w:themeColor="text1"/>
          <w:sz w:val="18"/>
          <w:szCs w:val="18"/>
        </w:rPr>
        <w:t>为100天，</w:t>
      </w:r>
      <w:r>
        <w:rPr>
          <w:rFonts w:asciiTheme="minorEastAsia" w:eastAsiaTheme="minorEastAsia" w:hAnsiTheme="minorEastAsia" w:hint="eastAsia"/>
          <w:color w:val="000000" w:themeColor="text1"/>
          <w:sz w:val="18"/>
          <w:szCs w:val="18"/>
        </w:rPr>
        <w:t>中国建设银行公布的业绩比较</w:t>
      </w:r>
      <w:r>
        <w:rPr>
          <w:rFonts w:asciiTheme="minorEastAsia" w:eastAsiaTheme="minorEastAsia" w:hAnsiTheme="minorEastAsia"/>
          <w:color w:val="000000" w:themeColor="text1"/>
          <w:sz w:val="18"/>
          <w:szCs w:val="18"/>
        </w:rPr>
        <w:t>基准</w:t>
      </w:r>
      <w:r>
        <w:rPr>
          <w:rFonts w:asciiTheme="minorEastAsia" w:eastAsiaTheme="minorEastAsia" w:hAnsiTheme="minorEastAsia" w:hint="eastAsia"/>
          <w:color w:val="000000" w:themeColor="text1"/>
          <w:sz w:val="18"/>
          <w:szCs w:val="18"/>
        </w:rPr>
        <w:t>为</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，购买时产品单位净值为</w:t>
      </w:r>
      <w:r>
        <w:rPr>
          <w:rFonts w:asciiTheme="minorEastAsia" w:eastAsiaTheme="minorEastAsia" w:hAnsiTheme="minorEastAsia"/>
          <w:color w:val="000000" w:themeColor="text1"/>
          <w:sz w:val="18"/>
          <w:szCs w:val="18"/>
        </w:rPr>
        <w:t>1.0000元，折算份额为1,000,000.00份</w:t>
      </w:r>
      <w:r>
        <w:rPr>
          <w:rFonts w:asciiTheme="minorEastAsia" w:eastAsiaTheme="minorEastAsia" w:hAnsiTheme="minorEastAsia" w:hint="eastAsia"/>
          <w:color w:val="000000" w:themeColor="text1"/>
          <w:sz w:val="18"/>
          <w:szCs w:val="18"/>
        </w:rPr>
        <w:t>。如产品到期时，扣除托管费、销售费、</w:t>
      </w:r>
      <w:r w:rsidR="00CB33E1">
        <w:rPr>
          <w:rFonts w:asciiTheme="minorEastAsia" w:eastAsiaTheme="minorEastAsia" w:hAnsiTheme="minorEastAsia" w:hint="eastAsia"/>
          <w:color w:val="000000" w:themeColor="text1"/>
          <w:sz w:val="18"/>
          <w:szCs w:val="18"/>
        </w:rPr>
        <w:t>固定</w:t>
      </w:r>
      <w:r>
        <w:rPr>
          <w:rFonts w:asciiTheme="minorEastAsia" w:eastAsiaTheme="minorEastAsia" w:hAnsiTheme="minorEastAsia" w:hint="eastAsia"/>
          <w:color w:val="000000" w:themeColor="text1"/>
          <w:sz w:val="18"/>
          <w:szCs w:val="18"/>
        </w:rPr>
        <w:t>管理费后，产品单位净值为</w:t>
      </w:r>
      <w:r>
        <w:rPr>
          <w:rFonts w:asciiTheme="minorEastAsia" w:eastAsiaTheme="minorEastAsia" w:hAnsiTheme="minorEastAsia"/>
          <w:color w:val="000000" w:themeColor="text1"/>
          <w:sz w:val="18"/>
          <w:szCs w:val="18"/>
        </w:rPr>
        <w:t>1.0200元。</w:t>
      </w:r>
    </w:p>
    <w:p w:rsidR="006228D0" w:rsidRPr="00A673D5" w:rsidRDefault="006228D0" w:rsidP="006228D0">
      <w:pPr>
        <w:tabs>
          <w:tab w:val="left" w:pos="1800"/>
        </w:tabs>
        <w:ind w:firstLineChars="200" w:firstLine="360"/>
        <w:rPr>
          <w:rFonts w:asciiTheme="minorEastAsia" w:eastAsiaTheme="minorEastAsia" w:hAnsiTheme="minorEastAsia"/>
          <w:color w:val="000000" w:themeColor="text1"/>
          <w:sz w:val="18"/>
          <w:szCs w:val="18"/>
        </w:rPr>
      </w:pPr>
      <m:oMathPara>
        <m:oMath>
          <m:r>
            <m:rPr>
              <m:sty m:val="p"/>
            </m:rPr>
            <w:rPr>
              <w:rFonts w:ascii="Cambria Math" w:hAnsi="Cambria Math" w:hint="eastAsia"/>
              <w:color w:val="000000" w:themeColor="text1"/>
              <w:sz w:val="18"/>
              <w:szCs w:val="18"/>
            </w:rPr>
            <m:t>业绩报酬前实际收益</m:t>
          </m:r>
          <m:r>
            <m:rPr>
              <m:sty m:val="p"/>
            </m:rPr>
            <w:rPr>
              <w:rFonts w:ascii="Cambria Math" w:hAnsi="Cambria Math" w:hint="eastAsia"/>
              <w:color w:val="000000" w:themeColor="text1"/>
              <w:sz w:val="18"/>
              <w:szCs w:val="18"/>
            </w:rPr>
            <m:t>B=1,000,000.00</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1.0200-1</m:t>
              </m:r>
            </m:e>
          </m:d>
          <m:r>
            <m:rPr>
              <m:sty m:val="p"/>
            </m:rPr>
            <w:rPr>
              <w:rFonts w:ascii="Cambria Math" w:hAnsi="Cambria Math" w:hint="eastAsia"/>
              <w:color w:val="000000" w:themeColor="text1"/>
              <w:sz w:val="18"/>
              <w:szCs w:val="18"/>
            </w:rPr>
            <m:t>=20,000.00</m:t>
          </m:r>
          <m:r>
            <m:rPr>
              <m:sty m:val="p"/>
            </m:rPr>
            <w:rPr>
              <w:rFonts w:ascii="Cambria Math" w:hAnsi="Cambria Math" w:hint="eastAsia"/>
              <w:color w:val="000000" w:themeColor="text1"/>
              <w:sz w:val="18"/>
              <w:szCs w:val="18"/>
            </w:rPr>
            <m:t>元</m:t>
          </m:r>
        </m:oMath>
      </m:oMathPara>
    </w:p>
    <w:p w:rsidR="006228D0" w:rsidRPr="0098681F" w:rsidRDefault="006228D0" w:rsidP="006228D0">
      <w:pPr>
        <w:tabs>
          <w:tab w:val="left" w:pos="1800"/>
        </w:tabs>
        <w:ind w:firstLine="426"/>
        <w:rPr>
          <w:rFonts w:ascii="宋体" w:hAnsi="宋体"/>
          <w:color w:val="000000" w:themeColor="text1"/>
          <w:sz w:val="18"/>
          <w:szCs w:val="18"/>
        </w:rPr>
      </w:pPr>
      <m:oMathPara>
        <m:oMath>
          <m:r>
            <m:rPr>
              <m:sty m:val="p"/>
            </m:rPr>
            <w:rPr>
              <w:rFonts w:ascii="Cambria Math" w:hAnsi="Cambria Math" w:hint="eastAsia"/>
              <w:color w:val="000000" w:themeColor="text1"/>
              <w:sz w:val="18"/>
              <w:szCs w:val="18"/>
            </w:rPr>
            <m:t>业绩比较基准对应的实际收益</m:t>
          </m:r>
          <m:r>
            <m:rPr>
              <m:sty m:val="p"/>
            </m:rPr>
            <w:rPr>
              <w:rFonts w:ascii="Cambria Math" w:hAnsi="Cambria Math" w:hint="eastAsia"/>
              <w:color w:val="000000" w:themeColor="text1"/>
              <w:sz w:val="18"/>
              <w:szCs w:val="18"/>
            </w:rPr>
            <m:t>D=1,000,000.00</m:t>
          </m:r>
          <m:r>
            <m:rPr>
              <m:sty m:val="p"/>
            </m:rPr>
            <w:rPr>
              <w:rFonts w:ascii="Cambria Math" w:hAnsi="Cambria Math" w:hint="eastAsia"/>
              <w:color w:val="000000" w:themeColor="text1"/>
              <w:sz w:val="18"/>
              <w:szCs w:val="18"/>
            </w:rPr>
            <m:t>×</m:t>
          </m:r>
          <m:r>
            <m:rPr>
              <m:sty m:val="p"/>
            </m:rPr>
            <w:rPr>
              <w:rFonts w:ascii="Cambria Math" w:hAnsi="Cambria Math" w:hint="eastAsia"/>
              <w:color w:val="000000" w:themeColor="text1"/>
              <w:sz w:val="18"/>
              <w:szCs w:val="18"/>
            </w:rPr>
            <m:t>5%</m:t>
          </m:r>
          <m:r>
            <m:rPr>
              <m:sty m:val="p"/>
            </m:rPr>
            <w:rPr>
              <w:rFonts w:ascii="Cambria Math" w:hAnsi="Cambria Math" w:hint="eastAsia"/>
              <w:color w:val="000000" w:themeColor="text1"/>
              <w:sz w:val="18"/>
              <w:szCs w:val="18"/>
            </w:rPr>
            <m:t>×</m:t>
          </m:r>
          <m:r>
            <m:rPr>
              <m:sty m:val="p"/>
            </m:rPr>
            <w:rPr>
              <w:rFonts w:ascii="Cambria Math" w:hAnsi="Cambria Math" w:hint="eastAsia"/>
              <w:color w:val="000000" w:themeColor="text1"/>
              <w:sz w:val="18"/>
              <w:szCs w:val="18"/>
            </w:rPr>
            <m:t>100</m:t>
          </m:r>
          <m:r>
            <m:rPr>
              <m:sty m:val="p"/>
            </m:rPr>
            <w:rPr>
              <w:rFonts w:ascii="Cambria Math" w:hAnsi="Cambria Math" w:hint="eastAsia"/>
              <w:color w:val="000000" w:themeColor="text1"/>
              <w:sz w:val="18"/>
              <w:szCs w:val="18"/>
            </w:rPr>
            <m:t>÷</m:t>
          </m:r>
          <m:r>
            <m:rPr>
              <m:sty m:val="p"/>
            </m:rPr>
            <w:rPr>
              <w:rFonts w:ascii="Cambria Math" w:hAnsi="Cambria Math" w:hint="eastAsia"/>
              <w:color w:val="000000" w:themeColor="text1"/>
              <w:sz w:val="18"/>
              <w:szCs w:val="18"/>
            </w:rPr>
            <m:t>365</m:t>
          </m:r>
          <m:r>
            <m:rPr>
              <m:sty m:val="p"/>
            </m:rPr>
            <w:rPr>
              <w:rFonts w:ascii="Cambria Math" w:eastAsiaTheme="minorEastAsia" w:hAnsi="Cambria Math" w:hint="eastAsia"/>
              <w:color w:val="000000" w:themeColor="text1"/>
              <w:sz w:val="18"/>
              <w:szCs w:val="18"/>
            </w:rPr>
            <m:t>≈</m:t>
          </m:r>
          <m:r>
            <m:rPr>
              <m:sty m:val="p"/>
            </m:rPr>
            <w:rPr>
              <w:rFonts w:ascii="Cambria Math" w:hAnsi="Cambria Math" w:hint="eastAsia"/>
              <w:color w:val="000000" w:themeColor="text1"/>
              <w:sz w:val="18"/>
              <w:szCs w:val="18"/>
            </w:rPr>
            <m:t>13,698.63</m:t>
          </m:r>
          <m:r>
            <m:rPr>
              <m:sty m:val="p"/>
            </m:rPr>
            <w:rPr>
              <w:rFonts w:ascii="Cambria Math" w:hAnsi="Cambria Math" w:hint="eastAsia"/>
              <w:color w:val="000000" w:themeColor="text1"/>
              <w:sz w:val="18"/>
              <w:szCs w:val="18"/>
            </w:rPr>
            <m:t>元</m:t>
          </m:r>
        </m:oMath>
      </m:oMathPara>
    </w:p>
    <w:p w:rsidR="006228D0" w:rsidRPr="0098681F" w:rsidRDefault="006228D0" w:rsidP="006228D0">
      <w:pPr>
        <w:tabs>
          <w:tab w:val="left" w:pos="1800"/>
        </w:tabs>
        <w:ind w:firstLine="426"/>
        <w:rPr>
          <w:rFonts w:ascii="宋体" w:hAnsi="宋体"/>
          <w:color w:val="000000" w:themeColor="text1"/>
          <w:sz w:val="18"/>
          <w:szCs w:val="18"/>
        </w:rPr>
      </w:pPr>
      <m:oMathPara>
        <m:oMath>
          <m:r>
            <m:rPr>
              <m:sty m:val="p"/>
            </m:rPr>
            <w:rPr>
              <w:rFonts w:ascii="Cambria Math" w:hAnsi="Cambria Math" w:hint="eastAsia"/>
              <w:color w:val="000000" w:themeColor="text1"/>
              <w:sz w:val="18"/>
              <w:szCs w:val="18"/>
            </w:rPr>
            <m:t>B</m:t>
          </m:r>
          <m:r>
            <w:rPr>
              <w:rFonts w:ascii="Cambria Math" w:hAnsi="Cambria Math" w:hint="eastAsia"/>
              <w:color w:val="000000" w:themeColor="text1"/>
              <w:sz w:val="18"/>
              <w:szCs w:val="18"/>
            </w:rPr>
            <m:t>&gt;D</m:t>
          </m:r>
          <m:r>
            <m:rPr>
              <m:sty m:val="p"/>
            </m:rPr>
            <w:rPr>
              <w:rFonts w:ascii="Cambria Math" w:hAnsi="Cambria Math" w:hint="eastAsia"/>
              <w:color w:val="000000" w:themeColor="text1"/>
              <w:sz w:val="18"/>
              <w:szCs w:val="18"/>
            </w:rPr>
            <m:t>，则业绩报酬</m:t>
          </m:r>
          <m:r>
            <m:rPr>
              <m:sty m:val="p"/>
            </m:rPr>
            <w:rPr>
              <w:rFonts w:ascii="Cambria Math" w:hAnsi="Cambria Math" w:hint="eastAsia"/>
              <w:color w:val="000000" w:themeColor="text1"/>
              <w:sz w:val="18"/>
              <w:szCs w:val="18"/>
            </w:rPr>
            <m:t>H=</m:t>
          </m:r>
          <m:r>
            <m:rPr>
              <m:sty m:val="p"/>
            </m:rPr>
            <w:rPr>
              <w:rFonts w:ascii="Cambria Math" w:hAnsi="Cambria Math"/>
              <w:color w:val="000000" w:themeColor="text1"/>
              <w:sz w:val="18"/>
              <w:szCs w:val="18"/>
            </w:rPr>
            <m:t>X%</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B-D</m:t>
              </m:r>
            </m:e>
          </m:d>
        </m:oMath>
      </m:oMathPara>
    </w:p>
    <w:p w:rsidR="006228D0" w:rsidRPr="0098681F" w:rsidRDefault="006228D0" w:rsidP="006228D0">
      <w:pPr>
        <w:tabs>
          <w:tab w:val="left" w:pos="1800"/>
        </w:tabs>
        <w:ind w:firstLine="426"/>
        <w:rPr>
          <w:rFonts w:ascii="宋体" w:hAnsi="宋体"/>
          <w:color w:val="000000" w:themeColor="text1"/>
          <w:sz w:val="18"/>
          <w:szCs w:val="18"/>
        </w:rPr>
      </w:pPr>
      <w:r w:rsidRPr="0098681F">
        <w:rPr>
          <w:rFonts w:ascii="宋体" w:hAnsi="宋体" w:hint="eastAsia"/>
          <w:color w:val="000000" w:themeColor="text1"/>
          <w:sz w:val="18"/>
          <w:szCs w:val="18"/>
        </w:rPr>
        <w:t>扣除业绩报酬后产品单位净值</w:t>
      </w:r>
      <m:oMath>
        <m:r>
          <m:rPr>
            <m:sty m:val="p"/>
          </m:rPr>
          <w:rPr>
            <w:rFonts w:ascii="Cambria Math" w:hAnsi="Cambria Math"/>
            <w:color w:val="000000" w:themeColor="text1"/>
            <w:sz w:val="18"/>
            <w:szCs w:val="18"/>
          </w:rPr>
          <m:t>P=1.0200-</m:t>
        </m:r>
        <m:r>
          <m:rPr>
            <m:sty m:val="p"/>
          </m:rPr>
          <w:rPr>
            <w:rFonts w:ascii="Cambria Math" w:eastAsiaTheme="minorEastAsia" w:hAnsi="Cambria Math"/>
            <w:color w:val="000000" w:themeColor="text1"/>
            <w:sz w:val="18"/>
            <w:szCs w:val="18"/>
          </w:rPr>
          <m:t>H</m:t>
        </m:r>
        <m:r>
          <m:rPr>
            <m:sty m:val="p"/>
          </m:rPr>
          <w:rPr>
            <w:rFonts w:ascii="Cambria Math" w:hAnsi="Cambria Math" w:hint="eastAsia"/>
            <w:color w:val="000000" w:themeColor="text1"/>
            <w:sz w:val="18"/>
            <w:szCs w:val="18"/>
          </w:rPr>
          <m:t>/1,000,000.00</m:t>
        </m:r>
      </m:oMath>
    </w:p>
    <w:p w:rsidR="006228D0" w:rsidRPr="0098681F" w:rsidRDefault="006228D0" w:rsidP="006228D0">
      <w:pPr>
        <w:tabs>
          <w:tab w:val="left" w:pos="1800"/>
        </w:tabs>
        <w:ind w:firstLine="426"/>
        <w:rPr>
          <w:rFonts w:asciiTheme="minorEastAsia" w:eastAsiaTheme="minorEastAsia" w:hAnsiTheme="minorEastAsia"/>
          <w:color w:val="000000" w:themeColor="text1"/>
          <w:sz w:val="18"/>
          <w:szCs w:val="18"/>
        </w:rPr>
      </w:pPr>
      <w:r w:rsidRPr="0098681F">
        <w:rPr>
          <w:rFonts w:asciiTheme="minorEastAsia" w:eastAsiaTheme="minorEastAsia" w:hAnsiTheme="minorEastAsia" w:hint="eastAsia"/>
          <w:color w:val="000000" w:themeColor="text1"/>
          <w:sz w:val="18"/>
          <w:szCs w:val="18"/>
        </w:rPr>
        <w:t>客户到期收益</w:t>
      </w:r>
      <m:oMath>
        <m:r>
          <m:rPr>
            <m:sty m:val="p"/>
          </m:rPr>
          <w:rPr>
            <w:rFonts w:ascii="Cambria Math" w:hAnsi="Cambria Math" w:hint="eastAsia"/>
            <w:color w:val="000000" w:themeColor="text1"/>
            <w:sz w:val="18"/>
            <w:szCs w:val="18"/>
          </w:rPr>
          <m:t>=1,000,000.00</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P-1</m:t>
            </m:r>
          </m:e>
        </m:d>
      </m:oMath>
    </w:p>
    <w:p w:rsidR="00D074AD" w:rsidRDefault="00A610E8">
      <w:pPr>
        <w:ind w:firstLineChars="250" w:firstLine="452"/>
        <w:rPr>
          <w:b/>
          <w:color w:val="000000" w:themeColor="text1"/>
          <w:sz w:val="18"/>
          <w:szCs w:val="18"/>
        </w:rPr>
      </w:pPr>
      <w:r>
        <w:rPr>
          <w:rFonts w:ascii="宋体" w:hAnsi="宋体" w:hint="eastAsia"/>
          <w:b/>
          <w:color w:val="000000" w:themeColor="text1"/>
          <w:sz w:val="18"/>
          <w:szCs w:val="18"/>
        </w:rPr>
        <w:lastRenderedPageBreak/>
        <w:t>（上述示例采用假设数据计算，</w:t>
      </w:r>
      <w:r>
        <w:rPr>
          <w:rFonts w:hint="eastAsia"/>
          <w:b/>
          <w:color w:val="000000" w:themeColor="text1"/>
          <w:sz w:val="18"/>
          <w:szCs w:val="18"/>
        </w:rPr>
        <w:t>测算收益不等于实际收益，投资需谨慎。）</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（五）税收</w:t>
      </w:r>
    </w:p>
    <w:p w:rsidR="00D074AD" w:rsidRDefault="00A610E8">
      <w:pPr>
        <w:ind w:firstLineChars="250" w:firstLine="450"/>
        <w:rPr>
          <w:rFonts w:ascii="宋体" w:hAnsi="宋体"/>
          <w:b/>
          <w:color w:val="000000" w:themeColor="text1"/>
          <w:sz w:val="18"/>
          <w:szCs w:val="18"/>
        </w:rPr>
      </w:pPr>
      <w:r>
        <w:rPr>
          <w:rFonts w:ascii="宋体" w:hAnsi="宋体" w:hint="eastAsia"/>
          <w:color w:val="000000" w:themeColor="text1"/>
          <w:sz w:val="18"/>
          <w:szCs w:val="18"/>
        </w:rPr>
        <w:t>本产品运作过程中涉及的各纳税主体，其纳税义务按国家税收法律、法规执行。本产品运营过程中发生的增值税应税行为，由中国建设银行申报和缴纳增值税及附加税费，税款从本产品资产总值中扣除。</w:t>
      </w:r>
    </w:p>
    <w:p w:rsidR="00D074AD" w:rsidRDefault="00D074AD">
      <w:pPr>
        <w:rPr>
          <w:rFonts w:ascii="宋体" w:hAnsi="宋体"/>
          <w:color w:val="000000" w:themeColor="text1"/>
          <w:sz w:val="18"/>
          <w:szCs w:val="18"/>
        </w:rPr>
      </w:pPr>
    </w:p>
    <w:p w:rsidR="00D074AD" w:rsidRDefault="00A610E8">
      <w:pPr>
        <w:pStyle w:val="a5"/>
        <w:tabs>
          <w:tab w:val="left" w:pos="720"/>
        </w:tabs>
        <w:spacing w:after="0"/>
        <w:ind w:leftChars="0" w:left="0" w:firstLineChars="200" w:firstLine="422"/>
        <w:outlineLvl w:val="0"/>
        <w:rPr>
          <w:rFonts w:ascii="黑体" w:eastAsia="黑体" w:hAnsi="宋体"/>
          <w:b/>
          <w:color w:val="000000" w:themeColor="text1"/>
          <w:szCs w:val="21"/>
        </w:rPr>
      </w:pPr>
      <w:r>
        <w:rPr>
          <w:rFonts w:ascii="黑体" w:eastAsia="黑体" w:hAnsi="宋体" w:hint="eastAsia"/>
          <w:b/>
          <w:color w:val="000000" w:themeColor="text1"/>
          <w:szCs w:val="21"/>
        </w:rPr>
        <w:t>六、提前终止</w:t>
      </w:r>
    </w:p>
    <w:p w:rsidR="00D074AD" w:rsidRDefault="00A610E8">
      <w:pPr>
        <w:ind w:firstLine="360"/>
        <w:rPr>
          <w:rFonts w:ascii="宋体" w:hAnsi="宋体"/>
          <w:b/>
          <w:color w:val="000000" w:themeColor="text1"/>
          <w:sz w:val="18"/>
          <w:szCs w:val="18"/>
        </w:rPr>
      </w:pPr>
      <w:r>
        <w:rPr>
          <w:rFonts w:ascii="宋体" w:hAnsi="宋体" w:hint="eastAsia"/>
          <w:b/>
          <w:color w:val="000000" w:themeColor="text1"/>
          <w:sz w:val="18"/>
          <w:szCs w:val="18"/>
        </w:rPr>
        <w:t>（一）在本产品投资期间，中国建设银行有提前终止权。</w:t>
      </w:r>
    </w:p>
    <w:p w:rsidR="00D074AD" w:rsidRDefault="00A610E8">
      <w:pPr>
        <w:ind w:firstLine="360"/>
        <w:rPr>
          <w:rFonts w:ascii="宋体" w:hAnsi="宋体"/>
          <w:color w:val="000000" w:themeColor="text1"/>
          <w:sz w:val="18"/>
          <w:szCs w:val="18"/>
        </w:rPr>
      </w:pPr>
      <w:r>
        <w:rPr>
          <w:rFonts w:ascii="宋体" w:hAnsi="宋体" w:hint="eastAsia"/>
          <w:color w:val="000000" w:themeColor="text1"/>
          <w:sz w:val="18"/>
          <w:szCs w:val="18"/>
        </w:rPr>
        <w:t>中国建设银行提前终止本产品时，将至少于提前终止日之</w:t>
      </w:r>
      <w:r w:rsidR="008E5B5D">
        <w:rPr>
          <w:rFonts w:ascii="宋体" w:hAnsi="宋体" w:hint="eastAsia"/>
          <w:color w:val="000000" w:themeColor="text1"/>
          <w:sz w:val="18"/>
          <w:szCs w:val="18"/>
        </w:rPr>
        <w:t>前2个</w:t>
      </w:r>
      <w:r w:rsidR="00957B89">
        <w:rPr>
          <w:rFonts w:ascii="宋体" w:hAnsi="宋体" w:hint="eastAsia"/>
          <w:color w:val="000000" w:themeColor="text1"/>
          <w:sz w:val="18"/>
          <w:szCs w:val="18"/>
        </w:rPr>
        <w:t>产品工作日</w:t>
      </w:r>
      <w:r>
        <w:rPr>
          <w:rFonts w:ascii="宋体" w:hAnsi="宋体"/>
          <w:color w:val="000000" w:themeColor="text1"/>
          <w:sz w:val="18"/>
          <w:szCs w:val="18"/>
        </w:rPr>
        <w:t>进行公告，以公告形式通知客户，并在提前终止日后3</w:t>
      </w:r>
      <w:r>
        <w:rPr>
          <w:rFonts w:ascii="宋体" w:hAnsi="宋体" w:hint="eastAsia"/>
          <w:color w:val="000000" w:themeColor="text1"/>
          <w:sz w:val="18"/>
          <w:szCs w:val="18"/>
        </w:rPr>
        <w:t>个产品工作日内向客户返还投资本金及应得收益，应得收益根据客户持有份额以及提前终止日的产品单位净值进行计算。</w:t>
      </w:r>
    </w:p>
    <w:p w:rsidR="00D074AD" w:rsidRDefault="00A610E8">
      <w:pPr>
        <w:ind w:firstLine="360"/>
        <w:rPr>
          <w:rFonts w:ascii="宋体" w:hAnsi="宋体"/>
          <w:b/>
          <w:color w:val="000000" w:themeColor="text1"/>
          <w:sz w:val="18"/>
          <w:szCs w:val="18"/>
        </w:rPr>
      </w:pPr>
      <w:r>
        <w:rPr>
          <w:rFonts w:ascii="宋体" w:hAnsi="宋体" w:hint="eastAsia"/>
          <w:b/>
          <w:color w:val="000000" w:themeColor="text1"/>
          <w:sz w:val="18"/>
          <w:szCs w:val="18"/>
        </w:rPr>
        <w:t>（二）中国建设银行提前终止本产品的情形包括但不限于：</w:t>
      </w:r>
    </w:p>
    <w:p w:rsidR="00D074AD" w:rsidRDefault="00A610E8">
      <w:pPr>
        <w:ind w:firstLineChars="200" w:firstLine="360"/>
        <w:rPr>
          <w:rFonts w:ascii="宋体" w:hAnsi="宋体"/>
          <w:color w:val="000000" w:themeColor="text1"/>
          <w:sz w:val="18"/>
          <w:szCs w:val="18"/>
        </w:rPr>
      </w:pPr>
      <w:r>
        <w:rPr>
          <w:rFonts w:ascii="宋体" w:hAnsi="宋体"/>
          <w:color w:val="000000" w:themeColor="text1"/>
          <w:sz w:val="18"/>
          <w:szCs w:val="18"/>
        </w:rPr>
        <w:t>1.如遇国家金融政策出现重大调整并影响到本产品的正常运作时，中国建设银行有权利但无义务提前终止本产品。</w:t>
      </w:r>
    </w:p>
    <w:p w:rsidR="00D074AD" w:rsidRDefault="00A610E8">
      <w:pPr>
        <w:ind w:firstLineChars="200" w:firstLine="360"/>
        <w:rPr>
          <w:rFonts w:ascii="宋体" w:hAnsi="宋体"/>
          <w:b/>
          <w:color w:val="000000" w:themeColor="text1"/>
          <w:sz w:val="18"/>
          <w:szCs w:val="18"/>
        </w:rPr>
      </w:pPr>
      <w:r>
        <w:rPr>
          <w:rFonts w:ascii="宋体" w:hAnsi="宋体"/>
          <w:color w:val="000000" w:themeColor="text1"/>
          <w:sz w:val="18"/>
          <w:szCs w:val="18"/>
        </w:rPr>
        <w:t>2.因市场发生极端重大变动或突发性事件等情形时，中国建设银行有权利但无义务提前终止本产品。</w:t>
      </w:r>
    </w:p>
    <w:p w:rsidR="00D074AD" w:rsidRDefault="00A610E8">
      <w:pPr>
        <w:ind w:left="360"/>
        <w:rPr>
          <w:rFonts w:ascii="宋体" w:hAnsi="宋体"/>
          <w:b/>
          <w:color w:val="000000" w:themeColor="text1"/>
          <w:sz w:val="18"/>
          <w:szCs w:val="18"/>
        </w:rPr>
      </w:pPr>
      <w:r>
        <w:rPr>
          <w:rFonts w:ascii="宋体" w:hAnsi="宋体" w:hint="eastAsia"/>
          <w:b/>
          <w:color w:val="000000" w:themeColor="text1"/>
          <w:sz w:val="18"/>
          <w:szCs w:val="18"/>
        </w:rPr>
        <w:t>（三）提前终止时收益计算示例：</w:t>
      </w:r>
    </w:p>
    <w:p w:rsidR="00D074AD" w:rsidRDefault="00A610E8">
      <w:pPr>
        <w:ind w:left="360"/>
        <w:outlineLvl w:val="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1.收益计算公式</w:t>
      </w:r>
    </w:p>
    <w:p w:rsidR="00D074AD" w:rsidRDefault="00A610E8">
      <w:pPr>
        <w:ind w:firstLineChars="200" w:firstLine="360"/>
        <w:outlineLvl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客户</w:t>
      </w:r>
      <w:r>
        <w:rPr>
          <w:rFonts w:asciiTheme="minorEastAsia" w:eastAsiaTheme="minorEastAsia" w:hAnsiTheme="minorEastAsia" w:cstheme="minorBidi" w:hint="eastAsia"/>
          <w:color w:val="000000" w:themeColor="text1"/>
          <w:kern w:val="0"/>
          <w:sz w:val="18"/>
          <w:szCs w:val="18"/>
        </w:rPr>
        <w:t>持有产品</w:t>
      </w:r>
      <w:r>
        <w:rPr>
          <w:rFonts w:asciiTheme="minorEastAsia" w:eastAsiaTheme="minorEastAsia" w:hAnsiTheme="minorEastAsia"/>
          <w:color w:val="000000" w:themeColor="text1"/>
          <w:sz w:val="18"/>
          <w:szCs w:val="18"/>
        </w:rPr>
        <w:t>M份，产品</w:t>
      </w:r>
      <w:r>
        <w:rPr>
          <w:rFonts w:asciiTheme="minorEastAsia" w:eastAsiaTheme="minorEastAsia" w:hAnsiTheme="minorEastAsia" w:hint="eastAsia"/>
          <w:color w:val="000000" w:themeColor="text1"/>
          <w:sz w:val="18"/>
          <w:szCs w:val="18"/>
        </w:rPr>
        <w:t>提前终止，提前终止日扣除</w:t>
      </w:r>
      <w:r w:rsidR="00CB33E1">
        <w:rPr>
          <w:rFonts w:asciiTheme="minorEastAsia" w:eastAsiaTheme="minorEastAsia" w:hAnsiTheme="minorEastAsia" w:hint="eastAsia"/>
          <w:color w:val="000000" w:themeColor="text1"/>
          <w:sz w:val="18"/>
          <w:szCs w:val="18"/>
        </w:rPr>
        <w:t>固定</w:t>
      </w:r>
      <w:r>
        <w:rPr>
          <w:rFonts w:asciiTheme="minorEastAsia" w:eastAsiaTheme="minorEastAsia" w:hAnsiTheme="minorEastAsia"/>
          <w:color w:val="000000" w:themeColor="text1"/>
          <w:sz w:val="18"/>
          <w:szCs w:val="18"/>
        </w:rPr>
        <w:t>管理费</w:t>
      </w:r>
      <w:r>
        <w:rPr>
          <w:rFonts w:asciiTheme="minorEastAsia" w:eastAsiaTheme="minorEastAsia" w:hAnsiTheme="minorEastAsia" w:hint="eastAsia"/>
          <w:color w:val="000000" w:themeColor="text1"/>
          <w:sz w:val="18"/>
          <w:szCs w:val="18"/>
        </w:rPr>
        <w:t>、托管费、销售费</w:t>
      </w:r>
      <w:r w:rsidR="00055D11">
        <w:rPr>
          <w:rFonts w:asciiTheme="minorEastAsia" w:eastAsiaTheme="minorEastAsia" w:hAnsiTheme="minorEastAsia" w:hint="eastAsia"/>
          <w:color w:val="000000" w:themeColor="text1"/>
          <w:sz w:val="18"/>
          <w:szCs w:val="18"/>
        </w:rPr>
        <w:t>及业绩报酬（如有）</w:t>
      </w:r>
      <w:r>
        <w:rPr>
          <w:rFonts w:asciiTheme="minorEastAsia" w:eastAsiaTheme="minorEastAsia" w:hAnsiTheme="minorEastAsia" w:hint="eastAsia"/>
          <w:color w:val="000000" w:themeColor="text1"/>
          <w:sz w:val="18"/>
          <w:szCs w:val="18"/>
        </w:rPr>
        <w:t>后，产品单位净值为</w:t>
      </w:r>
      <w:r>
        <w:rPr>
          <w:rFonts w:asciiTheme="minorEastAsia" w:eastAsiaTheme="minorEastAsia" w:hAnsiTheme="minorEastAsia"/>
          <w:color w:val="000000" w:themeColor="text1"/>
          <w:sz w:val="18"/>
          <w:szCs w:val="18"/>
        </w:rPr>
        <w:t>P。</w:t>
      </w:r>
    </w:p>
    <w:p w:rsidR="00D074AD" w:rsidRDefault="00A610E8">
      <w:pPr>
        <w:ind w:firstLineChars="200" w:firstLine="360"/>
        <w:outlineLvl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客户提前终止收益</w:t>
      </w:r>
      <m:oMath>
        <m:r>
          <m:rPr>
            <m:sty m:val="p"/>
          </m:rPr>
          <w:rPr>
            <w:rFonts w:ascii="Cambria Math" w:hAnsi="Cambria Math" w:hint="eastAsia"/>
            <w:color w:val="000000" w:themeColor="text1"/>
            <w:sz w:val="18"/>
            <w:szCs w:val="18"/>
          </w:rPr>
          <m:t>=M</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P-1</m:t>
            </m:r>
          </m:e>
        </m:d>
      </m:oMath>
    </w:p>
    <w:p w:rsidR="00D074AD" w:rsidRDefault="00A610E8">
      <w:pPr>
        <w:ind w:firstLineChars="200" w:firstLine="360"/>
        <w:outlineLvl w:val="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2.计算示例</w:t>
      </w:r>
    </w:p>
    <w:p w:rsidR="00D074AD" w:rsidRDefault="00A610E8">
      <w:pPr>
        <w:tabs>
          <w:tab w:val="left" w:pos="1800"/>
        </w:tabs>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假设客户</w:t>
      </w:r>
      <w:r>
        <w:rPr>
          <w:rFonts w:asciiTheme="minorEastAsia" w:eastAsiaTheme="minorEastAsia" w:hAnsiTheme="minorEastAsia" w:cstheme="minorBidi" w:hint="eastAsia"/>
          <w:color w:val="000000" w:themeColor="text1"/>
          <w:kern w:val="0"/>
          <w:sz w:val="18"/>
          <w:szCs w:val="18"/>
        </w:rPr>
        <w:t>购买本产品</w:t>
      </w:r>
      <w:r>
        <w:rPr>
          <w:rFonts w:asciiTheme="minorEastAsia" w:eastAsiaTheme="minorEastAsia" w:hAnsiTheme="minorEastAsia"/>
          <w:color w:val="000000" w:themeColor="text1"/>
          <w:sz w:val="18"/>
          <w:szCs w:val="18"/>
        </w:rPr>
        <w:t>100</w:t>
      </w:r>
      <w:r>
        <w:rPr>
          <w:rFonts w:asciiTheme="minorEastAsia" w:eastAsiaTheme="minorEastAsia" w:hAnsiTheme="minorEastAsia" w:hint="eastAsia"/>
          <w:color w:val="000000" w:themeColor="text1"/>
          <w:sz w:val="18"/>
          <w:szCs w:val="18"/>
        </w:rPr>
        <w:t>万元，投资期为100天，产品提前终止，实际持有天数</w:t>
      </w:r>
      <w:r>
        <w:rPr>
          <w:rFonts w:asciiTheme="minorEastAsia" w:eastAsiaTheme="minorEastAsia" w:hAnsiTheme="minorEastAsia"/>
          <w:color w:val="000000" w:themeColor="text1"/>
          <w:sz w:val="18"/>
          <w:szCs w:val="18"/>
        </w:rPr>
        <w:t>为50天，</w:t>
      </w:r>
      <w:r>
        <w:rPr>
          <w:rFonts w:asciiTheme="minorEastAsia" w:eastAsiaTheme="minorEastAsia" w:hAnsiTheme="minorEastAsia" w:hint="eastAsia"/>
          <w:color w:val="000000" w:themeColor="text1"/>
          <w:sz w:val="18"/>
          <w:szCs w:val="18"/>
        </w:rPr>
        <w:t>中国建设银行公布的业绩比较</w:t>
      </w:r>
      <w:r>
        <w:rPr>
          <w:rFonts w:asciiTheme="minorEastAsia" w:eastAsiaTheme="minorEastAsia" w:hAnsiTheme="minorEastAsia"/>
          <w:color w:val="000000" w:themeColor="text1"/>
          <w:sz w:val="18"/>
          <w:szCs w:val="18"/>
        </w:rPr>
        <w:t>基准</w:t>
      </w:r>
      <w:r>
        <w:rPr>
          <w:rFonts w:asciiTheme="minorEastAsia" w:eastAsiaTheme="minorEastAsia" w:hAnsiTheme="minorEastAsia" w:hint="eastAsia"/>
          <w:color w:val="000000" w:themeColor="text1"/>
          <w:sz w:val="18"/>
          <w:szCs w:val="18"/>
        </w:rPr>
        <w:t>为</w:t>
      </w:r>
      <w:r>
        <w:rPr>
          <w:rFonts w:asciiTheme="minorEastAsia" w:eastAsiaTheme="minorEastAsia" w:hAnsiTheme="minorEastAsia"/>
          <w:color w:val="000000" w:themeColor="text1"/>
          <w:sz w:val="18"/>
          <w:szCs w:val="18"/>
        </w:rPr>
        <w:t>5%，购买时产品</w:t>
      </w:r>
      <w:r w:rsidR="00055D11">
        <w:rPr>
          <w:rFonts w:asciiTheme="minorEastAsia" w:eastAsiaTheme="minorEastAsia" w:hAnsiTheme="minorEastAsia" w:hint="eastAsia"/>
          <w:color w:val="000000" w:themeColor="text1"/>
          <w:sz w:val="18"/>
          <w:szCs w:val="18"/>
        </w:rPr>
        <w:t>单位</w:t>
      </w:r>
      <w:r>
        <w:rPr>
          <w:rFonts w:asciiTheme="minorEastAsia" w:eastAsiaTheme="minorEastAsia" w:hAnsiTheme="minorEastAsia"/>
          <w:color w:val="000000" w:themeColor="text1"/>
          <w:sz w:val="18"/>
          <w:szCs w:val="18"/>
        </w:rPr>
        <w:t>净值为1.0000元，折算份额为1,000,000.00份。如产品</w:t>
      </w:r>
      <w:r>
        <w:rPr>
          <w:rFonts w:asciiTheme="minorEastAsia" w:eastAsiaTheme="minorEastAsia" w:hAnsiTheme="minorEastAsia" w:hint="eastAsia"/>
          <w:color w:val="000000" w:themeColor="text1"/>
          <w:sz w:val="18"/>
          <w:szCs w:val="18"/>
        </w:rPr>
        <w:t>提前终止时，扣除托管费、销售费、</w:t>
      </w:r>
      <w:r w:rsidR="00CB33E1">
        <w:rPr>
          <w:rFonts w:asciiTheme="minorEastAsia" w:eastAsiaTheme="minorEastAsia" w:hAnsiTheme="minorEastAsia" w:hint="eastAsia"/>
          <w:color w:val="000000" w:themeColor="text1"/>
          <w:sz w:val="18"/>
          <w:szCs w:val="18"/>
        </w:rPr>
        <w:t>固定</w:t>
      </w:r>
      <w:r>
        <w:rPr>
          <w:rFonts w:asciiTheme="minorEastAsia" w:eastAsiaTheme="minorEastAsia" w:hAnsiTheme="minorEastAsia" w:hint="eastAsia"/>
          <w:color w:val="000000" w:themeColor="text1"/>
          <w:sz w:val="18"/>
          <w:szCs w:val="18"/>
        </w:rPr>
        <w:t>管理费后，产品单位净值为</w:t>
      </w:r>
      <w:r>
        <w:rPr>
          <w:rFonts w:asciiTheme="minorEastAsia" w:eastAsiaTheme="minorEastAsia" w:hAnsiTheme="minorEastAsia"/>
          <w:color w:val="000000" w:themeColor="text1"/>
          <w:sz w:val="18"/>
          <w:szCs w:val="18"/>
        </w:rPr>
        <w:t>1.0100元。</w:t>
      </w:r>
    </w:p>
    <w:p w:rsidR="006228D0" w:rsidRPr="0098681F" w:rsidRDefault="006228D0" w:rsidP="006228D0">
      <w:pPr>
        <w:tabs>
          <w:tab w:val="left" w:pos="1800"/>
        </w:tabs>
        <w:ind w:firstLine="357"/>
        <w:rPr>
          <w:rFonts w:ascii="宋体" w:hAnsi="宋体"/>
          <w:color w:val="000000" w:themeColor="text1"/>
          <w:sz w:val="18"/>
          <w:szCs w:val="18"/>
        </w:rPr>
      </w:pPr>
      <m:oMathPara>
        <m:oMath>
          <m:r>
            <m:rPr>
              <m:sty m:val="p"/>
            </m:rPr>
            <w:rPr>
              <w:rFonts w:ascii="Cambria Math" w:hAnsi="Cambria Math" w:hint="eastAsia"/>
              <w:color w:val="000000" w:themeColor="text1"/>
              <w:sz w:val="18"/>
              <w:szCs w:val="18"/>
            </w:rPr>
            <m:t>业绩报酬前实际收益</m:t>
          </m:r>
          <m:r>
            <m:rPr>
              <m:sty m:val="p"/>
            </m:rPr>
            <w:rPr>
              <w:rFonts w:ascii="Cambria Math" w:hAnsi="Cambria Math" w:hint="eastAsia"/>
              <w:color w:val="000000" w:themeColor="text1"/>
              <w:sz w:val="18"/>
              <w:szCs w:val="18"/>
            </w:rPr>
            <m:t>B=1,000,000.00</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1.0100-1</m:t>
              </m:r>
            </m:e>
          </m:d>
          <m:r>
            <m:rPr>
              <m:sty m:val="p"/>
            </m:rPr>
            <w:rPr>
              <w:rFonts w:ascii="Cambria Math" w:hAnsi="Cambria Math" w:hint="eastAsia"/>
              <w:color w:val="000000" w:themeColor="text1"/>
              <w:sz w:val="18"/>
              <w:szCs w:val="18"/>
            </w:rPr>
            <m:t>=10,000</m:t>
          </m:r>
          <m:r>
            <m:rPr>
              <m:sty m:val="p"/>
            </m:rPr>
            <w:rPr>
              <w:rFonts w:ascii="Cambria Math" w:hAnsi="Cambria Math" w:hint="eastAsia"/>
              <w:color w:val="000000" w:themeColor="text1"/>
              <w:sz w:val="18"/>
              <w:szCs w:val="18"/>
            </w:rPr>
            <m:t>元</m:t>
          </m:r>
        </m:oMath>
      </m:oMathPara>
    </w:p>
    <w:p w:rsidR="006228D0" w:rsidRPr="0098681F" w:rsidRDefault="006228D0" w:rsidP="006228D0">
      <w:pPr>
        <w:tabs>
          <w:tab w:val="left" w:pos="1800"/>
        </w:tabs>
        <w:ind w:firstLine="357"/>
        <w:rPr>
          <w:rFonts w:ascii="宋体" w:hAnsi="宋体"/>
          <w:color w:val="000000" w:themeColor="text1"/>
          <w:sz w:val="18"/>
          <w:szCs w:val="18"/>
        </w:rPr>
      </w:pPr>
      <m:oMathPara>
        <m:oMath>
          <m:r>
            <m:rPr>
              <m:sty m:val="p"/>
            </m:rPr>
            <w:rPr>
              <w:rFonts w:ascii="Cambria Math" w:hAnsi="Cambria Math" w:hint="eastAsia"/>
              <w:color w:val="000000" w:themeColor="text1"/>
              <w:sz w:val="18"/>
              <w:szCs w:val="18"/>
            </w:rPr>
            <m:t>业绩比较基准对应的实际收益</m:t>
          </m:r>
          <m:r>
            <m:rPr>
              <m:sty m:val="p"/>
            </m:rPr>
            <w:rPr>
              <w:rFonts w:ascii="Cambria Math" w:hAnsi="Cambria Math" w:hint="eastAsia"/>
              <w:color w:val="000000" w:themeColor="text1"/>
              <w:sz w:val="18"/>
              <w:szCs w:val="18"/>
            </w:rPr>
            <m:t>D=1,000,000.00</m:t>
          </m:r>
          <m:r>
            <m:rPr>
              <m:sty m:val="p"/>
            </m:rPr>
            <w:rPr>
              <w:rFonts w:ascii="Cambria Math" w:hAnsi="Cambria Math" w:hint="eastAsia"/>
              <w:color w:val="000000" w:themeColor="text1"/>
              <w:sz w:val="18"/>
              <w:szCs w:val="18"/>
            </w:rPr>
            <m:t>×</m:t>
          </m:r>
          <m:r>
            <m:rPr>
              <m:sty m:val="p"/>
            </m:rPr>
            <w:rPr>
              <w:rFonts w:ascii="Cambria Math" w:hAnsi="Cambria Math" w:hint="eastAsia"/>
              <w:color w:val="000000" w:themeColor="text1"/>
              <w:sz w:val="18"/>
              <w:szCs w:val="18"/>
            </w:rPr>
            <m:t>5%</m:t>
          </m:r>
          <m:r>
            <m:rPr>
              <m:sty m:val="p"/>
            </m:rPr>
            <w:rPr>
              <w:rFonts w:ascii="Cambria Math" w:hAnsi="Cambria Math" w:hint="eastAsia"/>
              <w:color w:val="000000" w:themeColor="text1"/>
              <w:sz w:val="18"/>
              <w:szCs w:val="18"/>
            </w:rPr>
            <m:t>×</m:t>
          </m:r>
          <m:r>
            <m:rPr>
              <m:sty m:val="p"/>
            </m:rPr>
            <w:rPr>
              <w:rFonts w:ascii="Cambria Math" w:hAnsi="Cambria Math" w:hint="eastAsia"/>
              <w:color w:val="000000" w:themeColor="text1"/>
              <w:sz w:val="18"/>
              <w:szCs w:val="18"/>
            </w:rPr>
            <m:t>50</m:t>
          </m:r>
          <m:r>
            <m:rPr>
              <m:sty m:val="p"/>
            </m:rPr>
            <w:rPr>
              <w:rFonts w:ascii="Cambria Math" w:hAnsi="Cambria Math" w:hint="eastAsia"/>
              <w:color w:val="000000" w:themeColor="text1"/>
              <w:sz w:val="18"/>
              <w:szCs w:val="18"/>
            </w:rPr>
            <m:t>÷</m:t>
          </m:r>
          <m:r>
            <m:rPr>
              <m:sty m:val="p"/>
            </m:rPr>
            <w:rPr>
              <w:rFonts w:ascii="Cambria Math" w:hAnsi="Cambria Math" w:hint="eastAsia"/>
              <w:color w:val="000000" w:themeColor="text1"/>
              <w:sz w:val="18"/>
              <w:szCs w:val="18"/>
            </w:rPr>
            <m:t>365</m:t>
          </m:r>
          <m:r>
            <m:rPr>
              <m:sty m:val="p"/>
            </m:rPr>
            <w:rPr>
              <w:rFonts w:ascii="Cambria Math" w:eastAsiaTheme="minorEastAsia" w:hAnsi="Cambria Math" w:hint="eastAsia"/>
              <w:color w:val="000000" w:themeColor="text1"/>
              <w:sz w:val="18"/>
              <w:szCs w:val="18"/>
            </w:rPr>
            <m:t>≈</m:t>
          </m:r>
          <m:r>
            <m:rPr>
              <m:sty m:val="p"/>
            </m:rPr>
            <w:rPr>
              <w:rFonts w:ascii="Cambria Math" w:hAnsi="Cambria Math" w:hint="eastAsia"/>
              <w:color w:val="000000" w:themeColor="text1"/>
              <w:sz w:val="18"/>
              <w:szCs w:val="18"/>
            </w:rPr>
            <m:t>6,849.32</m:t>
          </m:r>
          <m:r>
            <m:rPr>
              <m:sty m:val="p"/>
            </m:rPr>
            <w:rPr>
              <w:rFonts w:ascii="Cambria Math" w:hAnsi="Cambria Math" w:hint="eastAsia"/>
              <w:color w:val="000000" w:themeColor="text1"/>
              <w:sz w:val="18"/>
              <w:szCs w:val="18"/>
            </w:rPr>
            <m:t>元</m:t>
          </m:r>
        </m:oMath>
      </m:oMathPara>
    </w:p>
    <w:p w:rsidR="006228D0" w:rsidRPr="0098681F" w:rsidRDefault="006228D0" w:rsidP="006228D0">
      <w:pPr>
        <w:tabs>
          <w:tab w:val="left" w:pos="1800"/>
        </w:tabs>
        <w:ind w:firstLine="357"/>
        <w:rPr>
          <w:rFonts w:ascii="宋体" w:hAnsi="宋体"/>
          <w:color w:val="000000" w:themeColor="text1"/>
          <w:sz w:val="18"/>
          <w:szCs w:val="18"/>
        </w:rPr>
      </w:pPr>
      <m:oMathPara>
        <m:oMath>
          <m:r>
            <m:rPr>
              <m:sty m:val="p"/>
            </m:rPr>
            <w:rPr>
              <w:rFonts w:ascii="Cambria Math" w:hAnsi="Cambria Math" w:hint="eastAsia"/>
              <w:color w:val="000000" w:themeColor="text1"/>
              <w:sz w:val="18"/>
              <w:szCs w:val="18"/>
            </w:rPr>
            <m:t>B</m:t>
          </m:r>
          <m:r>
            <w:rPr>
              <w:rFonts w:ascii="Cambria Math" w:hAnsi="Cambria Math" w:hint="eastAsia"/>
              <w:color w:val="000000" w:themeColor="text1"/>
              <w:sz w:val="18"/>
              <w:szCs w:val="18"/>
            </w:rPr>
            <m:t>&gt;D</m:t>
          </m:r>
          <m:r>
            <m:rPr>
              <m:sty m:val="p"/>
            </m:rPr>
            <w:rPr>
              <w:rFonts w:ascii="Cambria Math" w:hAnsi="Cambria Math" w:hint="eastAsia"/>
              <w:color w:val="000000" w:themeColor="text1"/>
              <w:sz w:val="18"/>
              <w:szCs w:val="18"/>
            </w:rPr>
            <m:t>，则业绩报酬</m:t>
          </m:r>
          <m:r>
            <m:rPr>
              <m:sty m:val="p"/>
            </m:rPr>
            <w:rPr>
              <w:rFonts w:ascii="Cambria Math" w:hAnsi="Cambria Math" w:hint="eastAsia"/>
              <w:color w:val="000000" w:themeColor="text1"/>
              <w:sz w:val="18"/>
              <w:szCs w:val="18"/>
            </w:rPr>
            <m:t>H=</m:t>
          </m:r>
          <m:r>
            <m:rPr>
              <m:sty m:val="p"/>
            </m:rPr>
            <w:rPr>
              <w:rFonts w:ascii="Cambria Math" w:hAnsi="Cambria Math"/>
              <w:color w:val="000000" w:themeColor="text1"/>
              <w:sz w:val="18"/>
              <w:szCs w:val="18"/>
            </w:rPr>
            <m:t>X%</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B-D</m:t>
              </m:r>
            </m:e>
          </m:d>
          <m:r>
            <m:rPr>
              <m:sty m:val="p"/>
            </m:rPr>
            <w:rPr>
              <w:rFonts w:ascii="Cambria Math" w:eastAsiaTheme="minorEastAsia" w:hAnsi="Cambria Math" w:hint="eastAsia"/>
              <w:color w:val="000000" w:themeColor="text1"/>
              <w:sz w:val="18"/>
              <w:szCs w:val="18"/>
            </w:rPr>
            <m:t>≈</m:t>
          </m:r>
          <m:r>
            <m:rPr>
              <m:sty m:val="p"/>
            </m:rPr>
            <w:rPr>
              <w:rFonts w:ascii="Cambria Math" w:eastAsiaTheme="minorEastAsia" w:hAnsi="Cambria Math"/>
              <w:color w:val="000000" w:themeColor="text1"/>
              <w:sz w:val="18"/>
              <w:szCs w:val="18"/>
            </w:rPr>
            <m:t>1</m:t>
          </m:r>
          <m:r>
            <m:rPr>
              <m:sty m:val="p"/>
            </m:rPr>
            <w:rPr>
              <w:rFonts w:ascii="Cambria Math" w:eastAsiaTheme="minorEastAsia" w:hAnsi="Cambria Math" w:hint="eastAsia"/>
              <w:color w:val="000000" w:themeColor="text1"/>
              <w:sz w:val="18"/>
              <w:szCs w:val="18"/>
            </w:rPr>
            <m:t>,</m:t>
          </m:r>
          <m:r>
            <m:rPr>
              <m:sty m:val="p"/>
            </m:rPr>
            <w:rPr>
              <w:rFonts w:ascii="Cambria Math" w:eastAsiaTheme="minorEastAsia" w:hAnsi="Cambria Math"/>
              <w:color w:val="000000" w:themeColor="text1"/>
              <w:sz w:val="18"/>
              <w:szCs w:val="18"/>
            </w:rPr>
            <m:t>575</m:t>
          </m:r>
          <m:r>
            <m:rPr>
              <m:sty m:val="p"/>
            </m:rPr>
            <w:rPr>
              <w:rFonts w:ascii="Cambria Math" w:eastAsiaTheme="minorEastAsia" w:hAnsi="Cambria Math" w:hint="eastAsia"/>
              <w:color w:val="000000" w:themeColor="text1"/>
              <w:sz w:val="18"/>
              <w:szCs w:val="18"/>
            </w:rPr>
            <m:t>.</m:t>
          </m:r>
          <m:r>
            <m:rPr>
              <m:sty m:val="p"/>
            </m:rPr>
            <w:rPr>
              <w:rFonts w:ascii="Cambria Math" w:eastAsiaTheme="minorEastAsia" w:hAnsi="Cambria Math"/>
              <w:color w:val="000000" w:themeColor="text1"/>
              <w:sz w:val="18"/>
              <w:szCs w:val="18"/>
            </w:rPr>
            <m:t>34</m:t>
          </m:r>
          <m:r>
            <m:rPr>
              <m:sty m:val="p"/>
            </m:rPr>
            <w:rPr>
              <w:rFonts w:ascii="Cambria Math" w:eastAsiaTheme="minorEastAsia" w:hAnsi="Cambria Math" w:hint="eastAsia"/>
              <w:color w:val="000000" w:themeColor="text1"/>
              <w:sz w:val="18"/>
              <w:szCs w:val="18"/>
            </w:rPr>
            <m:t>元</m:t>
          </m:r>
        </m:oMath>
      </m:oMathPara>
    </w:p>
    <w:p w:rsidR="006228D0" w:rsidRPr="0098681F" w:rsidRDefault="006228D0" w:rsidP="006228D0">
      <w:pPr>
        <w:tabs>
          <w:tab w:val="left" w:pos="1800"/>
        </w:tabs>
        <w:ind w:firstLine="357"/>
        <w:rPr>
          <w:rFonts w:ascii="宋体" w:hAnsi="宋体"/>
          <w:color w:val="000000" w:themeColor="text1"/>
          <w:sz w:val="18"/>
          <w:szCs w:val="18"/>
        </w:rPr>
      </w:pPr>
      <w:r w:rsidRPr="0098681F">
        <w:rPr>
          <w:rFonts w:ascii="宋体" w:hAnsi="宋体" w:hint="eastAsia"/>
          <w:color w:val="000000" w:themeColor="text1"/>
          <w:sz w:val="18"/>
          <w:szCs w:val="18"/>
        </w:rPr>
        <w:t>扣除业绩报酬后产品单位净值</w:t>
      </w:r>
      <m:oMath>
        <m:r>
          <m:rPr>
            <m:sty m:val="p"/>
          </m:rPr>
          <w:rPr>
            <w:rFonts w:ascii="Cambria Math" w:hAnsi="Cambria Math"/>
            <w:color w:val="000000" w:themeColor="text1"/>
            <w:sz w:val="18"/>
            <w:szCs w:val="18"/>
          </w:rPr>
          <m:t>P=1.0100-</m:t>
        </m:r>
        <m:r>
          <m:rPr>
            <m:sty m:val="p"/>
          </m:rPr>
          <w:rPr>
            <w:rFonts w:ascii="Cambria Math" w:eastAsiaTheme="minorEastAsia" w:hAnsi="Cambria Math"/>
            <w:color w:val="000000" w:themeColor="text1"/>
            <w:sz w:val="18"/>
            <w:szCs w:val="18"/>
          </w:rPr>
          <m:t>H</m:t>
        </m:r>
        <m:r>
          <m:rPr>
            <m:sty m:val="p"/>
          </m:rPr>
          <w:rPr>
            <w:rFonts w:ascii="Cambria Math" w:hAnsi="Cambria Math" w:hint="eastAsia"/>
            <w:color w:val="000000" w:themeColor="text1"/>
            <w:sz w:val="18"/>
            <w:szCs w:val="18"/>
          </w:rPr>
          <m:t>/1,000,000.00</m:t>
        </m:r>
        <m:r>
          <m:rPr>
            <m:sty m:val="p"/>
          </m:rPr>
          <w:rPr>
            <w:rFonts w:ascii="Cambria Math" w:eastAsiaTheme="minorEastAsia" w:hAnsi="Cambria Math" w:hint="eastAsia"/>
            <w:color w:val="000000" w:themeColor="text1"/>
            <w:sz w:val="18"/>
            <w:szCs w:val="18"/>
          </w:rPr>
          <m:t>≈</m:t>
        </m:r>
        <m:r>
          <m:rPr>
            <m:sty m:val="p"/>
          </m:rPr>
          <w:rPr>
            <w:rFonts w:ascii="Cambria Math" w:hAnsi="Cambria Math" w:hint="eastAsia"/>
            <w:color w:val="000000" w:themeColor="text1"/>
            <w:sz w:val="18"/>
            <w:szCs w:val="18"/>
          </w:rPr>
          <m:t>1.00</m:t>
        </m:r>
        <m:r>
          <m:rPr>
            <m:sty m:val="p"/>
          </m:rPr>
          <w:rPr>
            <w:rFonts w:ascii="Cambria Math" w:hAnsi="Cambria Math"/>
            <w:color w:val="000000" w:themeColor="text1"/>
            <w:sz w:val="18"/>
            <w:szCs w:val="18"/>
          </w:rPr>
          <m:t>84</m:t>
        </m:r>
        <m:r>
          <m:rPr>
            <m:sty m:val="p"/>
          </m:rPr>
          <w:rPr>
            <w:rFonts w:ascii="Cambria Math" w:hAnsi="Cambria Math" w:hint="eastAsia"/>
            <w:color w:val="000000" w:themeColor="text1"/>
            <w:sz w:val="18"/>
            <w:szCs w:val="18"/>
          </w:rPr>
          <m:t>元</m:t>
        </m:r>
      </m:oMath>
    </w:p>
    <w:p w:rsidR="006228D0" w:rsidRPr="0098681F" w:rsidRDefault="006228D0" w:rsidP="006228D0">
      <w:pPr>
        <w:tabs>
          <w:tab w:val="left" w:pos="1800"/>
        </w:tabs>
        <w:ind w:firstLine="357"/>
        <w:rPr>
          <w:rFonts w:asciiTheme="minorEastAsia" w:eastAsiaTheme="minorEastAsia" w:hAnsiTheme="minorEastAsia"/>
          <w:color w:val="000000" w:themeColor="text1"/>
          <w:sz w:val="18"/>
          <w:szCs w:val="18"/>
        </w:rPr>
      </w:pPr>
      <w:r w:rsidRPr="0098681F">
        <w:rPr>
          <w:rFonts w:asciiTheme="minorEastAsia" w:eastAsiaTheme="minorEastAsia" w:hAnsiTheme="minorEastAsia" w:hint="eastAsia"/>
          <w:color w:val="000000" w:themeColor="text1"/>
          <w:sz w:val="18"/>
          <w:szCs w:val="18"/>
        </w:rPr>
        <w:t>客户提前终止收益</w:t>
      </w:r>
      <m:oMath>
        <m:r>
          <m:rPr>
            <m:sty m:val="p"/>
          </m:rPr>
          <w:rPr>
            <w:rFonts w:ascii="Cambria Math" w:hAnsi="Cambria Math" w:hint="eastAsia"/>
            <w:color w:val="000000" w:themeColor="text1"/>
            <w:sz w:val="18"/>
            <w:szCs w:val="18"/>
          </w:rPr>
          <m:t>=1,000,000.00</m:t>
        </m:r>
        <m:r>
          <m:rPr>
            <m:sty m:val="p"/>
          </m:rPr>
          <w:rPr>
            <w:rFonts w:ascii="Cambria Math" w:hAnsi="Cambria Math" w:hint="eastAsia"/>
            <w:color w:val="000000" w:themeColor="text1"/>
            <w:sz w:val="18"/>
            <w:szCs w:val="18"/>
          </w:rPr>
          <m:t>×</m:t>
        </m:r>
        <m:d>
          <m:dPr>
            <m:ctrlPr>
              <w:rPr>
                <w:rFonts w:ascii="Cambria Math" w:hAnsi="Cambria Math"/>
                <w:color w:val="000000" w:themeColor="text1"/>
                <w:sz w:val="18"/>
                <w:szCs w:val="18"/>
              </w:rPr>
            </m:ctrlPr>
          </m:dPr>
          <m:e>
            <m:r>
              <m:rPr>
                <m:sty m:val="p"/>
              </m:rPr>
              <w:rPr>
                <w:rFonts w:ascii="Cambria Math" w:hAnsi="Cambria Math"/>
                <w:color w:val="000000" w:themeColor="text1"/>
                <w:sz w:val="18"/>
                <w:szCs w:val="18"/>
              </w:rPr>
              <m:t>P-1</m:t>
            </m:r>
          </m:e>
        </m:d>
      </m:oMath>
    </w:p>
    <w:p w:rsidR="00D074AD" w:rsidRDefault="00A610E8">
      <w:pPr>
        <w:widowControl/>
        <w:ind w:firstLine="420"/>
        <w:rPr>
          <w:b/>
          <w:color w:val="000000" w:themeColor="text1"/>
          <w:sz w:val="18"/>
          <w:szCs w:val="18"/>
        </w:rPr>
      </w:pPr>
      <w:r>
        <w:rPr>
          <w:rFonts w:ascii="宋体" w:hAnsi="宋体" w:cs="Arial" w:hint="eastAsia"/>
          <w:b/>
          <w:color w:val="000000" w:themeColor="text1"/>
          <w:kern w:val="0"/>
          <w:sz w:val="18"/>
          <w:szCs w:val="18"/>
        </w:rPr>
        <w:t>（上述示例均采用假设数据计算，</w:t>
      </w:r>
      <w:r>
        <w:rPr>
          <w:rFonts w:hint="eastAsia"/>
          <w:b/>
          <w:color w:val="000000" w:themeColor="text1"/>
          <w:sz w:val="18"/>
          <w:szCs w:val="18"/>
        </w:rPr>
        <w:t>测算收益不等于实际收益，投资需谨慎。）</w:t>
      </w:r>
    </w:p>
    <w:p w:rsidR="00D074AD" w:rsidRDefault="00A610E8">
      <w:pPr>
        <w:ind w:firstLineChars="200" w:firstLine="361"/>
        <w:rPr>
          <w:rFonts w:ascii="宋体" w:hAnsi="宋体"/>
          <w:b/>
          <w:color w:val="000000" w:themeColor="text1"/>
          <w:sz w:val="18"/>
          <w:szCs w:val="18"/>
        </w:rPr>
      </w:pPr>
      <w:r>
        <w:rPr>
          <w:rFonts w:ascii="宋体" w:hAnsi="宋体" w:hint="eastAsia"/>
          <w:b/>
          <w:color w:val="000000" w:themeColor="text1"/>
          <w:sz w:val="18"/>
          <w:szCs w:val="18"/>
        </w:rPr>
        <w:t>（四）提前终止时的延迟</w:t>
      </w:r>
      <w:r>
        <w:rPr>
          <w:rFonts w:ascii="宋体" w:hAnsi="宋体"/>
          <w:b/>
          <w:color w:val="000000" w:themeColor="text1"/>
          <w:sz w:val="18"/>
          <w:szCs w:val="18"/>
        </w:rPr>
        <w:t>/分次兑付</w:t>
      </w:r>
    </w:p>
    <w:p w:rsidR="00D074AD" w:rsidRDefault="00A610E8">
      <w:pPr>
        <w:ind w:firstLineChars="200" w:firstLine="360"/>
        <w:rPr>
          <w:rFonts w:ascii="宋体" w:hAnsi="宋体"/>
          <w:color w:val="000000" w:themeColor="text1"/>
          <w:sz w:val="18"/>
          <w:szCs w:val="18"/>
        </w:rPr>
      </w:pPr>
      <w:r>
        <w:rPr>
          <w:rFonts w:ascii="宋体" w:hAnsi="宋体" w:hint="eastAsia"/>
          <w:color w:val="000000" w:themeColor="text1"/>
          <w:sz w:val="18"/>
          <w:szCs w:val="18"/>
        </w:rPr>
        <w:t>中国建设银行提前终止本产品时，客户持有产品至产品提前终止日，中国建设银行可能根据实际情况选择向客户延迟兑付或者分次兑付，并于产品提前终止日后的</w:t>
      </w:r>
      <w:r>
        <w:rPr>
          <w:rFonts w:ascii="宋体" w:hAnsi="宋体"/>
          <w:color w:val="000000" w:themeColor="text1"/>
          <w:sz w:val="18"/>
          <w:szCs w:val="18"/>
        </w:rPr>
        <w:t>2个产品工作日内公告兑付方案。</w:t>
      </w:r>
    </w:p>
    <w:p w:rsidR="00D074AD" w:rsidRDefault="00D074AD">
      <w:pPr>
        <w:widowControl/>
        <w:ind w:firstLine="420"/>
        <w:rPr>
          <w:b/>
          <w:color w:val="000000" w:themeColor="text1"/>
          <w:sz w:val="18"/>
          <w:szCs w:val="18"/>
        </w:rPr>
      </w:pPr>
    </w:p>
    <w:p w:rsidR="00D074AD" w:rsidRDefault="00A610E8">
      <w:pPr>
        <w:pStyle w:val="a5"/>
        <w:tabs>
          <w:tab w:val="left" w:pos="720"/>
        </w:tabs>
        <w:spacing w:after="0"/>
        <w:outlineLvl w:val="0"/>
        <w:rPr>
          <w:rFonts w:ascii="黑体" w:eastAsia="黑体" w:hAnsi="宋体"/>
          <w:b/>
          <w:color w:val="000000" w:themeColor="text1"/>
          <w:szCs w:val="21"/>
        </w:rPr>
      </w:pPr>
      <w:r>
        <w:rPr>
          <w:rFonts w:ascii="黑体" w:eastAsia="黑体" w:hAnsi="宋体" w:hint="eastAsia"/>
          <w:b/>
          <w:color w:val="000000" w:themeColor="text1"/>
          <w:szCs w:val="21"/>
        </w:rPr>
        <w:t>七、理财产品到期本金及收益兑付</w:t>
      </w:r>
    </w:p>
    <w:p w:rsidR="00D074AD" w:rsidRDefault="00A610E8">
      <w:pPr>
        <w:ind w:firstLineChars="200" w:firstLine="361"/>
        <w:rPr>
          <w:rFonts w:ascii="宋体" w:hAnsi="宋体"/>
          <w:b/>
          <w:bCs/>
          <w:color w:val="000000" w:themeColor="text1"/>
          <w:sz w:val="18"/>
          <w:szCs w:val="18"/>
        </w:rPr>
      </w:pPr>
      <w:r>
        <w:rPr>
          <w:rFonts w:ascii="宋体" w:hAnsi="宋体" w:hint="eastAsia"/>
          <w:b/>
          <w:bCs/>
          <w:color w:val="000000" w:themeColor="text1"/>
          <w:sz w:val="18"/>
          <w:szCs w:val="18"/>
        </w:rPr>
        <w:t>（一）正常兑付</w:t>
      </w:r>
    </w:p>
    <w:p w:rsidR="00D074AD" w:rsidRDefault="00A610E8">
      <w:pPr>
        <w:ind w:firstLineChars="200" w:firstLine="360"/>
        <w:rPr>
          <w:rFonts w:ascii="宋体" w:hAnsi="宋体"/>
          <w:bCs/>
          <w:color w:val="000000" w:themeColor="text1"/>
          <w:sz w:val="18"/>
          <w:szCs w:val="18"/>
        </w:rPr>
      </w:pPr>
      <w:r>
        <w:rPr>
          <w:rFonts w:ascii="宋体" w:hAnsi="宋体" w:hint="eastAsia"/>
          <w:bCs/>
          <w:color w:val="000000" w:themeColor="text1"/>
          <w:sz w:val="18"/>
          <w:szCs w:val="18"/>
        </w:rPr>
        <w:t>客户持有本期产品至产品到期日，客户的投资本金和应得收益在产品到期后一次性支付。中国建设银行于产品到期日后</w:t>
      </w:r>
      <w:r>
        <w:rPr>
          <w:rFonts w:ascii="宋体" w:hAnsi="宋体"/>
          <w:bCs/>
          <w:color w:val="000000" w:themeColor="text1"/>
          <w:sz w:val="18"/>
          <w:szCs w:val="18"/>
        </w:rPr>
        <w:t>3</w:t>
      </w:r>
      <w:r>
        <w:rPr>
          <w:rFonts w:ascii="宋体" w:hAnsi="宋体" w:hint="eastAsia"/>
          <w:bCs/>
          <w:color w:val="000000" w:themeColor="text1"/>
          <w:sz w:val="18"/>
          <w:szCs w:val="18"/>
        </w:rPr>
        <w:t>个产品工作日内将客户投资本金和应得收益返还至客户指定账户，如遇中国大陆法定节假日和公休日则顺延。</w:t>
      </w:r>
    </w:p>
    <w:p w:rsidR="00D074AD" w:rsidRDefault="00A610E8">
      <w:pPr>
        <w:ind w:firstLineChars="200" w:firstLine="361"/>
        <w:rPr>
          <w:rFonts w:ascii="宋体" w:hAnsi="宋体"/>
          <w:b/>
          <w:bCs/>
          <w:color w:val="000000" w:themeColor="text1"/>
          <w:sz w:val="18"/>
          <w:szCs w:val="18"/>
        </w:rPr>
      </w:pPr>
      <w:r>
        <w:rPr>
          <w:rFonts w:ascii="宋体" w:hAnsi="宋体" w:hint="eastAsia"/>
          <w:b/>
          <w:bCs/>
          <w:color w:val="000000" w:themeColor="text1"/>
          <w:sz w:val="18"/>
          <w:szCs w:val="18"/>
        </w:rPr>
        <w:t>（二）非正常情况</w:t>
      </w:r>
    </w:p>
    <w:p w:rsidR="00D074AD" w:rsidRDefault="00A610E8">
      <w:pPr>
        <w:ind w:firstLineChars="196" w:firstLine="353"/>
        <w:rPr>
          <w:rFonts w:ascii="宋体" w:hAnsi="宋体"/>
          <w:bCs/>
          <w:color w:val="000000" w:themeColor="text1"/>
          <w:sz w:val="18"/>
          <w:szCs w:val="18"/>
        </w:rPr>
      </w:pPr>
      <w:r>
        <w:rPr>
          <w:rFonts w:ascii="宋体" w:hAnsi="宋体" w:hint="eastAsia"/>
          <w:bCs/>
          <w:color w:val="000000" w:themeColor="text1"/>
          <w:sz w:val="18"/>
          <w:szCs w:val="18"/>
        </w:rPr>
        <w:t>如果发生异常情形，造成本产品的基础资产无法及时、足额变现，中国建设银行可以根据实际情况选择向客户提前兑付、延迟兑付或者分次兑付，并于发生上述情形后的</w:t>
      </w:r>
      <w:r>
        <w:rPr>
          <w:rFonts w:ascii="宋体" w:hAnsi="宋体"/>
          <w:bCs/>
          <w:color w:val="000000" w:themeColor="text1"/>
          <w:sz w:val="18"/>
          <w:szCs w:val="18"/>
        </w:rPr>
        <w:t>2</w:t>
      </w:r>
      <w:r>
        <w:rPr>
          <w:rFonts w:ascii="宋体" w:hAnsi="宋体" w:hint="eastAsia"/>
          <w:bCs/>
          <w:color w:val="000000" w:themeColor="text1"/>
          <w:sz w:val="18"/>
          <w:szCs w:val="18"/>
        </w:rPr>
        <w:t>个产品工作日内公告兑付方案。</w:t>
      </w:r>
    </w:p>
    <w:p w:rsidR="00D074AD" w:rsidRDefault="00A610E8">
      <w:pPr>
        <w:ind w:firstLine="360"/>
        <w:rPr>
          <w:rFonts w:ascii="宋体" w:hAnsi="宋体"/>
          <w:b/>
          <w:bCs/>
          <w:color w:val="000000" w:themeColor="text1"/>
          <w:sz w:val="18"/>
          <w:szCs w:val="18"/>
        </w:rPr>
      </w:pPr>
      <w:r>
        <w:rPr>
          <w:rFonts w:ascii="宋体" w:hAnsi="宋体" w:hint="eastAsia"/>
          <w:b/>
          <w:bCs/>
          <w:color w:val="000000" w:themeColor="text1"/>
          <w:sz w:val="18"/>
          <w:szCs w:val="18"/>
        </w:rPr>
        <w:t>（三）展期</w:t>
      </w:r>
    </w:p>
    <w:p w:rsidR="00D074AD" w:rsidRDefault="00A610E8">
      <w:pPr>
        <w:ind w:firstLine="360"/>
        <w:rPr>
          <w:rFonts w:ascii="宋体" w:hAnsi="宋体"/>
          <w:color w:val="000000" w:themeColor="text1"/>
          <w:sz w:val="18"/>
          <w:szCs w:val="18"/>
        </w:rPr>
      </w:pPr>
      <w:r>
        <w:rPr>
          <w:rFonts w:ascii="宋体" w:hAnsi="宋体" w:hint="eastAsia"/>
          <w:bCs/>
          <w:color w:val="000000" w:themeColor="text1"/>
          <w:sz w:val="18"/>
          <w:szCs w:val="18"/>
        </w:rPr>
        <w:t>产品到期前，中国建设银行根据市场和产品运行情况等，有权利但无义务决定是否延长产品期限。如中国建设银行决定延长产品期限，将至少于产品到期日之前</w:t>
      </w:r>
      <w:r>
        <w:rPr>
          <w:rFonts w:ascii="宋体" w:hAnsi="宋体"/>
          <w:bCs/>
          <w:color w:val="000000" w:themeColor="text1"/>
          <w:sz w:val="18"/>
          <w:szCs w:val="18"/>
        </w:rPr>
        <w:t>5个产品工作日公告延长后的产品期限及到期</w:t>
      </w:r>
      <w:r>
        <w:rPr>
          <w:rFonts w:ascii="宋体" w:hAnsi="宋体"/>
          <w:bCs/>
          <w:color w:val="000000" w:themeColor="text1"/>
          <w:sz w:val="18"/>
          <w:szCs w:val="18"/>
        </w:rPr>
        <w:lastRenderedPageBreak/>
        <w:t>日等信息。</w:t>
      </w:r>
    </w:p>
    <w:p w:rsidR="00D200B7" w:rsidRPr="00D200B7" w:rsidRDefault="00D200B7" w:rsidP="00D22288">
      <w:pPr>
        <w:widowControl/>
        <w:rPr>
          <w:rFonts w:ascii="宋体" w:hAnsi="宋体" w:cs="Arial"/>
          <w:b/>
          <w:color w:val="000000" w:themeColor="text1"/>
          <w:kern w:val="0"/>
          <w:sz w:val="18"/>
          <w:szCs w:val="18"/>
        </w:rPr>
      </w:pPr>
    </w:p>
    <w:p w:rsidR="00D074AD" w:rsidRDefault="00D22288">
      <w:pPr>
        <w:pStyle w:val="a5"/>
        <w:tabs>
          <w:tab w:val="left" w:pos="720"/>
        </w:tabs>
        <w:spacing w:after="0"/>
        <w:outlineLvl w:val="0"/>
        <w:rPr>
          <w:rFonts w:ascii="黑体" w:eastAsia="黑体" w:hAnsi="宋体"/>
          <w:b/>
          <w:color w:val="000000" w:themeColor="text1"/>
          <w:szCs w:val="21"/>
        </w:rPr>
      </w:pPr>
      <w:r>
        <w:rPr>
          <w:rFonts w:ascii="黑体" w:eastAsia="黑体" w:hAnsi="宋体" w:hint="eastAsia"/>
          <w:b/>
          <w:color w:val="000000" w:themeColor="text1"/>
          <w:szCs w:val="21"/>
        </w:rPr>
        <w:t>八</w:t>
      </w:r>
      <w:r w:rsidR="00A610E8">
        <w:rPr>
          <w:rFonts w:ascii="黑体" w:eastAsia="黑体" w:hAnsi="宋体" w:hint="eastAsia"/>
          <w:b/>
          <w:color w:val="000000" w:themeColor="text1"/>
          <w:szCs w:val="21"/>
        </w:rPr>
        <w:t>、信息披露</w:t>
      </w:r>
    </w:p>
    <w:p w:rsidR="00D074AD" w:rsidRDefault="00A610E8">
      <w:pPr>
        <w:autoSpaceDE w:val="0"/>
        <w:autoSpaceDN w:val="0"/>
        <w:adjustRightInd w:val="0"/>
        <w:ind w:firstLineChars="200" w:firstLine="361"/>
        <w:rPr>
          <w:rFonts w:ascii="宋体" w:hAnsi="宋体" w:cs="宋体"/>
          <w:color w:val="000000" w:themeColor="text1"/>
          <w:kern w:val="0"/>
          <w:sz w:val="18"/>
          <w:szCs w:val="18"/>
        </w:rPr>
      </w:pPr>
      <w:r>
        <w:rPr>
          <w:rFonts w:ascii="宋体" w:hAnsi="宋体" w:hint="eastAsia"/>
          <w:b/>
          <w:bCs/>
          <w:color w:val="000000" w:themeColor="text1"/>
          <w:sz w:val="18"/>
          <w:szCs w:val="18"/>
        </w:rPr>
        <w:t>（一）</w:t>
      </w:r>
      <w:r>
        <w:rPr>
          <w:rFonts w:ascii="宋体" w:hAnsi="宋体" w:cs="宋体" w:hint="eastAsia"/>
          <w:color w:val="000000" w:themeColor="text1"/>
          <w:kern w:val="0"/>
          <w:sz w:val="18"/>
          <w:szCs w:val="18"/>
        </w:rPr>
        <w:t>中国建设银行通过中国建设银行网站（</w:t>
      </w:r>
      <w:r>
        <w:rPr>
          <w:rFonts w:ascii="宋体" w:hAnsi="宋体"/>
          <w:color w:val="000000" w:themeColor="text1"/>
          <w:sz w:val="18"/>
          <w:szCs w:val="18"/>
        </w:rPr>
        <w:t>www.ccb.com</w:t>
      </w:r>
      <w:r>
        <w:rPr>
          <w:rFonts w:ascii="宋体" w:hAnsi="宋体" w:cs="宋体" w:hint="eastAsia"/>
          <w:color w:val="000000" w:themeColor="text1"/>
          <w:kern w:val="0"/>
          <w:sz w:val="18"/>
          <w:szCs w:val="18"/>
        </w:rPr>
        <w:t>）披露产品以下相关信息：在产品正常成立、产品终止、发生对产品产生重大影响之情形后的</w:t>
      </w:r>
      <w:r>
        <w:rPr>
          <w:rFonts w:ascii="宋体" w:hAnsi="宋体" w:cs="宋体"/>
          <w:color w:val="000000" w:themeColor="text1"/>
          <w:kern w:val="0"/>
          <w:sz w:val="18"/>
          <w:szCs w:val="18"/>
        </w:rPr>
        <w:t>5</w:t>
      </w:r>
      <w:r>
        <w:rPr>
          <w:rFonts w:ascii="宋体" w:hAnsi="宋体" w:cs="宋体" w:hint="eastAsia"/>
          <w:color w:val="000000" w:themeColor="text1"/>
          <w:kern w:val="0"/>
          <w:sz w:val="18"/>
          <w:szCs w:val="18"/>
        </w:rPr>
        <w:t>个产品工作日内发布产品成立（包括本产品在全国银行业理财信息登记系统的登记编号）、产品终止、重大影响事件等信息；在每月月初的</w:t>
      </w:r>
      <w:r>
        <w:rPr>
          <w:rFonts w:ascii="宋体" w:hAnsi="宋体" w:cs="宋体"/>
          <w:color w:val="000000" w:themeColor="text1"/>
          <w:kern w:val="0"/>
          <w:sz w:val="18"/>
          <w:szCs w:val="18"/>
        </w:rPr>
        <w:t>5</w:t>
      </w:r>
      <w:r>
        <w:rPr>
          <w:rFonts w:ascii="宋体" w:hAnsi="宋体" w:cs="宋体" w:hint="eastAsia"/>
          <w:color w:val="000000" w:themeColor="text1"/>
          <w:kern w:val="0"/>
          <w:sz w:val="18"/>
          <w:szCs w:val="18"/>
        </w:rPr>
        <w:t>个</w:t>
      </w:r>
      <w:r w:rsidR="00957B89">
        <w:rPr>
          <w:rFonts w:ascii="宋体" w:hAnsi="宋体" w:cs="宋体" w:hint="eastAsia"/>
          <w:color w:val="000000" w:themeColor="text1"/>
          <w:kern w:val="0"/>
          <w:sz w:val="18"/>
          <w:szCs w:val="18"/>
        </w:rPr>
        <w:t>产品工作日</w:t>
      </w:r>
      <w:r>
        <w:rPr>
          <w:rFonts w:ascii="宋体" w:hAnsi="宋体" w:cs="宋体" w:hint="eastAsia"/>
          <w:color w:val="000000" w:themeColor="text1"/>
          <w:kern w:val="0"/>
          <w:sz w:val="18"/>
          <w:szCs w:val="18"/>
        </w:rPr>
        <w:t>内发布上月产品投资管理报告；如中国建设银行拟调整产品规模上下限、调整业绩比较基准、</w:t>
      </w:r>
      <w:r>
        <w:rPr>
          <w:rFonts w:ascii="宋体" w:hAnsi="宋体" w:hint="eastAsia"/>
          <w:color w:val="000000" w:themeColor="text1"/>
          <w:sz w:val="18"/>
          <w:szCs w:val="18"/>
        </w:rPr>
        <w:t>调整投资范围、投资品种或投资比例、</w:t>
      </w:r>
      <w:r>
        <w:rPr>
          <w:rFonts w:ascii="宋体" w:hAnsi="宋体" w:cs="宋体" w:hint="eastAsia"/>
          <w:color w:val="000000" w:themeColor="text1"/>
          <w:kern w:val="0"/>
          <w:sz w:val="18"/>
          <w:szCs w:val="18"/>
        </w:rPr>
        <w:t>优化或升级产品、行使提前终止权，则需在调整规模上下限之日、新的业绩比较基准启用日、</w:t>
      </w:r>
      <w:r>
        <w:rPr>
          <w:rFonts w:ascii="宋体" w:hAnsi="宋体" w:hint="eastAsia"/>
          <w:color w:val="000000" w:themeColor="text1"/>
          <w:sz w:val="18"/>
          <w:szCs w:val="18"/>
        </w:rPr>
        <w:t>新的投资范围、投资品种或投资比例启用日、</w:t>
      </w:r>
      <w:r>
        <w:rPr>
          <w:rFonts w:ascii="宋体" w:hAnsi="宋体" w:cs="宋体" w:hint="eastAsia"/>
          <w:color w:val="000000" w:themeColor="text1"/>
          <w:kern w:val="0"/>
          <w:sz w:val="18"/>
          <w:szCs w:val="18"/>
        </w:rPr>
        <w:t>产品优化或升级启用日、提前终止日等相关日之前至少</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个产品工作日进行公告；如中国建设银行拟调整本产品相关费用费率或延长产品期限，则需在费用费率调整日或产品到期日之前至少</w:t>
      </w:r>
      <w:r>
        <w:rPr>
          <w:rFonts w:ascii="宋体" w:hAnsi="宋体" w:cs="宋体"/>
          <w:color w:val="000000" w:themeColor="text1"/>
          <w:kern w:val="0"/>
          <w:sz w:val="18"/>
          <w:szCs w:val="18"/>
        </w:rPr>
        <w:t>5</w:t>
      </w:r>
      <w:r>
        <w:rPr>
          <w:rFonts w:ascii="宋体" w:hAnsi="宋体" w:cs="宋体" w:hint="eastAsia"/>
          <w:color w:val="000000" w:themeColor="text1"/>
          <w:kern w:val="0"/>
          <w:sz w:val="18"/>
          <w:szCs w:val="18"/>
        </w:rPr>
        <w:t>个产品工作日进行公告；如发生产品到期时的延期</w:t>
      </w:r>
      <w:r>
        <w:rPr>
          <w:rFonts w:ascii="宋体" w:hAnsi="宋体" w:cs="宋体"/>
          <w:color w:val="000000" w:themeColor="text1"/>
          <w:kern w:val="0"/>
          <w:sz w:val="18"/>
          <w:szCs w:val="18"/>
        </w:rPr>
        <w:t>/</w:t>
      </w:r>
      <w:r>
        <w:rPr>
          <w:rFonts w:ascii="宋体" w:hAnsi="宋体" w:cs="宋体" w:hint="eastAsia"/>
          <w:color w:val="000000" w:themeColor="text1"/>
          <w:kern w:val="0"/>
          <w:sz w:val="18"/>
          <w:szCs w:val="18"/>
        </w:rPr>
        <w:t>分次兑付情形，则于该情形发生后的</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个产品工作日内进行公告；</w:t>
      </w:r>
      <w:r>
        <w:rPr>
          <w:rFonts w:ascii="宋体" w:hAnsi="宋体" w:hint="eastAsia"/>
          <w:color w:val="000000" w:themeColor="text1"/>
          <w:sz w:val="18"/>
          <w:szCs w:val="18"/>
        </w:rPr>
        <w:t>产品存续</w:t>
      </w:r>
      <w:r>
        <w:rPr>
          <w:rFonts w:ascii="宋体" w:hAnsi="宋体"/>
          <w:color w:val="000000" w:themeColor="text1"/>
          <w:sz w:val="18"/>
          <w:szCs w:val="18"/>
        </w:rPr>
        <w:t>期内，</w:t>
      </w:r>
      <w:r>
        <w:rPr>
          <w:rFonts w:ascii="宋体" w:hAnsi="宋体" w:hint="eastAsia"/>
          <w:color w:val="000000" w:themeColor="text1"/>
          <w:sz w:val="18"/>
          <w:szCs w:val="18"/>
        </w:rPr>
        <w:t>每周</w:t>
      </w:r>
      <w:r w:rsidR="00095D08">
        <w:rPr>
          <w:rFonts w:ascii="宋体" w:hAnsi="宋体" w:hint="eastAsia"/>
          <w:color w:val="000000" w:themeColor="text1"/>
          <w:sz w:val="18"/>
          <w:szCs w:val="18"/>
        </w:rPr>
        <w:t>前2</w:t>
      </w:r>
      <w:r>
        <w:rPr>
          <w:rFonts w:ascii="宋体" w:hAnsi="宋体" w:hint="eastAsia"/>
          <w:color w:val="000000" w:themeColor="text1"/>
          <w:sz w:val="18"/>
          <w:szCs w:val="18"/>
        </w:rPr>
        <w:t>个</w:t>
      </w:r>
      <w:r w:rsidR="00957B89">
        <w:rPr>
          <w:rFonts w:ascii="宋体" w:hAnsi="宋体" w:hint="eastAsia"/>
          <w:color w:val="000000" w:themeColor="text1"/>
          <w:sz w:val="18"/>
          <w:szCs w:val="18"/>
        </w:rPr>
        <w:t>产品工作日</w:t>
      </w:r>
      <w:r>
        <w:rPr>
          <w:rFonts w:ascii="宋体" w:hAnsi="宋体" w:hint="eastAsia"/>
          <w:color w:val="000000" w:themeColor="text1"/>
          <w:sz w:val="18"/>
          <w:szCs w:val="18"/>
        </w:rPr>
        <w:t>内公布截至上周最后一个</w:t>
      </w:r>
      <w:r w:rsidR="00957B89">
        <w:rPr>
          <w:rFonts w:ascii="宋体" w:hAnsi="宋体" w:hint="eastAsia"/>
          <w:color w:val="000000" w:themeColor="text1"/>
          <w:sz w:val="18"/>
          <w:szCs w:val="18"/>
        </w:rPr>
        <w:t>产品工作日</w:t>
      </w:r>
      <w:r>
        <w:rPr>
          <w:rFonts w:ascii="宋体" w:hAnsi="宋体"/>
          <w:color w:val="000000" w:themeColor="text1"/>
          <w:sz w:val="18"/>
          <w:szCs w:val="18"/>
        </w:rPr>
        <w:t>产品单位净值</w:t>
      </w:r>
      <w:r>
        <w:rPr>
          <w:rFonts w:ascii="宋体" w:hAnsi="宋体" w:hint="eastAsia"/>
          <w:color w:val="000000" w:themeColor="text1"/>
          <w:sz w:val="18"/>
          <w:szCs w:val="18"/>
        </w:rPr>
        <w:t>；</w:t>
      </w:r>
      <w:r>
        <w:rPr>
          <w:rFonts w:ascii="宋体" w:hAnsi="宋体" w:cs="宋体" w:hint="eastAsia"/>
          <w:color w:val="000000" w:themeColor="text1"/>
          <w:kern w:val="0"/>
          <w:sz w:val="18"/>
          <w:szCs w:val="18"/>
        </w:rPr>
        <w:t>产品到期或提前终止后，在产品到期日或提前终止日（如遇非产品工作日，则顺延至下一个</w:t>
      </w:r>
      <w:r w:rsidR="00957B89">
        <w:rPr>
          <w:rFonts w:ascii="宋体" w:hAnsi="宋体" w:cs="宋体" w:hint="eastAsia"/>
          <w:color w:val="000000" w:themeColor="text1"/>
          <w:kern w:val="0"/>
          <w:sz w:val="18"/>
          <w:szCs w:val="18"/>
        </w:rPr>
        <w:t>产品工作日</w:t>
      </w:r>
      <w:r>
        <w:rPr>
          <w:rFonts w:ascii="宋体" w:hAnsi="宋体" w:cs="宋体" w:hint="eastAsia"/>
          <w:color w:val="000000" w:themeColor="text1"/>
          <w:kern w:val="0"/>
          <w:sz w:val="18"/>
          <w:szCs w:val="18"/>
        </w:rPr>
        <w:t>）后的</w:t>
      </w:r>
      <w:r>
        <w:rPr>
          <w:rFonts w:ascii="宋体" w:hAnsi="宋体" w:cs="宋体"/>
          <w:color w:val="000000" w:themeColor="text1"/>
          <w:kern w:val="0"/>
          <w:sz w:val="18"/>
          <w:szCs w:val="18"/>
        </w:rPr>
        <w:t>3</w:t>
      </w:r>
      <w:r>
        <w:rPr>
          <w:rFonts w:ascii="宋体" w:hAnsi="宋体" w:cs="宋体" w:hint="eastAsia"/>
          <w:color w:val="000000" w:themeColor="text1"/>
          <w:kern w:val="0"/>
          <w:sz w:val="18"/>
          <w:szCs w:val="18"/>
        </w:rPr>
        <w:t>个产品工作日内发布到期日或提前终止日的产品单位净值。</w:t>
      </w:r>
      <w:r>
        <w:rPr>
          <w:rFonts w:ascii="宋体" w:hAnsi="宋体" w:cs="宋体" w:hint="eastAsia"/>
          <w:b/>
          <w:color w:val="000000" w:themeColor="text1"/>
          <w:kern w:val="0"/>
          <w:sz w:val="18"/>
          <w:szCs w:val="18"/>
        </w:rPr>
        <w:t>请客户注意及时在上述渠道上自行查询。</w:t>
      </w:r>
    </w:p>
    <w:p w:rsidR="00D074AD" w:rsidRDefault="00A610E8">
      <w:pPr>
        <w:autoSpaceDE w:val="0"/>
        <w:autoSpaceDN w:val="0"/>
        <w:adjustRightInd w:val="0"/>
        <w:ind w:firstLineChars="200" w:firstLine="361"/>
        <w:rPr>
          <w:rFonts w:ascii="宋体" w:hAnsi="宋体" w:cs="宋体"/>
          <w:b/>
          <w:color w:val="000000" w:themeColor="text1"/>
          <w:kern w:val="0"/>
          <w:sz w:val="18"/>
          <w:szCs w:val="18"/>
          <w:u w:val="single"/>
        </w:rPr>
      </w:pPr>
      <w:r>
        <w:rPr>
          <w:rFonts w:ascii="宋体" w:hAnsi="宋体" w:hint="eastAsia"/>
          <w:b/>
          <w:bCs/>
          <w:color w:val="000000" w:themeColor="text1"/>
          <w:sz w:val="18"/>
          <w:szCs w:val="18"/>
        </w:rPr>
        <w:t>（二）</w:t>
      </w:r>
      <w:r>
        <w:rPr>
          <w:rFonts w:ascii="宋体" w:hAnsi="宋体" w:cs="宋体" w:hint="eastAsia"/>
          <w:b/>
          <w:color w:val="000000" w:themeColor="text1"/>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837EF" w:rsidRDefault="00A610E8">
      <w:pPr>
        <w:ind w:firstLine="360"/>
        <w:rPr>
          <w:rFonts w:ascii="宋体" w:hAnsi="宋体"/>
          <w:color w:val="000000" w:themeColor="text1"/>
          <w:sz w:val="18"/>
          <w:szCs w:val="18"/>
        </w:rPr>
        <w:sectPr w:rsidR="003837EF" w:rsidSect="00D074AD">
          <w:footerReference w:type="even" r:id="rId11"/>
          <w:footerReference w:type="default" r:id="rId12"/>
          <w:pgSz w:w="11906" w:h="16838"/>
          <w:pgMar w:top="1440" w:right="1800" w:bottom="1440" w:left="1800" w:header="851" w:footer="992" w:gutter="0"/>
          <w:cols w:space="425"/>
          <w:docGrid w:type="lines" w:linePitch="312"/>
        </w:sectPr>
      </w:pPr>
      <w:r>
        <w:rPr>
          <w:rFonts w:ascii="宋体" w:hAnsi="宋体" w:cs="宋体" w:hint="eastAsia"/>
          <w:color w:val="000000" w:themeColor="text1"/>
          <w:kern w:val="0"/>
          <w:sz w:val="18"/>
          <w:szCs w:val="18"/>
        </w:rPr>
        <w:t>（三）</w:t>
      </w:r>
      <w:r>
        <w:rPr>
          <w:rFonts w:ascii="宋体" w:hAnsi="宋体" w:hint="eastAsia"/>
          <w:color w:val="000000" w:themeColor="text1"/>
          <w:sz w:val="18"/>
          <w:szCs w:val="18"/>
        </w:rPr>
        <w:t>中国建设银行为客户提供本产品相关账单信息。本产品存续期内，</w:t>
      </w:r>
      <w:r>
        <w:rPr>
          <w:rFonts w:ascii="宋体" w:hAnsi="宋体" w:cs="宋体" w:hint="eastAsia"/>
          <w:color w:val="000000" w:themeColor="text1"/>
          <w:kern w:val="0"/>
          <w:sz w:val="18"/>
          <w:szCs w:val="18"/>
        </w:rPr>
        <w:t>个人客户可凭本人身份证件和《中国建设银行股份有限公司理财产品客户协议书》在中国建设银行营业网点打印本期产品相关账单信息</w:t>
      </w:r>
      <w:r>
        <w:rPr>
          <w:rFonts w:ascii="宋体" w:hAnsi="宋体" w:hint="eastAsia"/>
          <w:color w:val="000000" w:themeColor="text1"/>
          <w:sz w:val="18"/>
          <w:szCs w:val="18"/>
        </w:rPr>
        <w:t>。</w:t>
      </w:r>
      <w:r w:rsidR="00794F8F">
        <w:rPr>
          <w:rFonts w:ascii="宋体" w:hAnsi="宋体" w:hint="eastAsia"/>
          <w:color w:val="000000" w:themeColor="text1"/>
          <w:sz w:val="18"/>
          <w:szCs w:val="18"/>
        </w:rPr>
        <w:t>机构客户可凭交易账户对应的开户印鉴、有效机构证件和《中国建设银行股份有限公司理财产品客户协议书》在购买本产品的原中国建设银行营业网点打印本产品相关账单信息。</w:t>
      </w:r>
    </w:p>
    <w:p w:rsidR="00D074AD" w:rsidRDefault="003837EF">
      <w:pPr>
        <w:ind w:firstLine="360"/>
        <w:rPr>
          <w:color w:val="000000" w:themeColor="text1"/>
        </w:rPr>
      </w:pPr>
      <w:r>
        <w:rPr>
          <w:rFonts w:hint="eastAsia"/>
          <w:color w:val="000000" w:themeColor="text1"/>
        </w:rPr>
        <w:lastRenderedPageBreak/>
        <w:t>附件：</w:t>
      </w:r>
    </w:p>
    <w:tbl>
      <w:tblPr>
        <w:tblW w:w="5000" w:type="pct"/>
        <w:tblLook w:val="04A0" w:firstRow="1" w:lastRow="0" w:firstColumn="1" w:lastColumn="0" w:noHBand="0" w:noVBand="1"/>
      </w:tblPr>
      <w:tblGrid>
        <w:gridCol w:w="488"/>
        <w:gridCol w:w="2534"/>
        <w:gridCol w:w="1716"/>
        <w:gridCol w:w="898"/>
        <w:gridCol w:w="1034"/>
        <w:gridCol w:w="1852"/>
      </w:tblGrid>
      <w:tr w:rsidR="009A3EE0" w:rsidRPr="00525755" w:rsidTr="00F536BA">
        <w:trPr>
          <w:trHeight w:val="223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3EE0" w:rsidRPr="00525755" w:rsidRDefault="009A3EE0" w:rsidP="00AC0862">
            <w:pPr>
              <w:widowControl/>
              <w:jc w:val="center"/>
              <w:rPr>
                <w:rFonts w:ascii="宋体" w:hAnsi="宋体" w:cs="宋体"/>
                <w:b/>
                <w:bCs/>
                <w:color w:val="000000"/>
                <w:kern w:val="0"/>
                <w:sz w:val="20"/>
                <w:szCs w:val="20"/>
              </w:rPr>
            </w:pPr>
            <w:r w:rsidRPr="00525755">
              <w:rPr>
                <w:rFonts w:ascii="宋体" w:hAnsi="宋体" w:cs="宋体" w:hint="eastAsia"/>
                <w:b/>
                <w:bCs/>
                <w:color w:val="000000"/>
                <w:kern w:val="0"/>
                <w:sz w:val="20"/>
                <w:szCs w:val="20"/>
              </w:rPr>
              <w:t>中国建设银行</w:t>
            </w:r>
            <w:r w:rsidR="00571DA1" w:rsidRPr="00571DA1">
              <w:rPr>
                <w:rFonts w:ascii="宋体" w:hAnsi="宋体" w:cs="宋体" w:hint="eastAsia"/>
                <w:b/>
                <w:bCs/>
                <w:color w:val="000000"/>
                <w:kern w:val="0"/>
                <w:sz w:val="20"/>
                <w:szCs w:val="20"/>
              </w:rPr>
              <w:t>“乾元-稳赢”</w:t>
            </w:r>
            <w:r w:rsidR="00FA5E68">
              <w:rPr>
                <w:rFonts w:ascii="宋体" w:hAnsi="宋体" w:cs="宋体" w:hint="eastAsia"/>
                <w:b/>
                <w:bCs/>
                <w:color w:val="000000"/>
                <w:kern w:val="0"/>
                <w:sz w:val="20"/>
                <w:szCs w:val="20"/>
              </w:rPr>
              <w:t>江西</w:t>
            </w:r>
            <w:r w:rsidR="00571DA1" w:rsidRPr="00571DA1">
              <w:rPr>
                <w:rFonts w:ascii="宋体" w:hAnsi="宋体" w:cs="宋体" w:hint="eastAsia"/>
                <w:b/>
                <w:bCs/>
                <w:color w:val="000000"/>
                <w:kern w:val="0"/>
                <w:sz w:val="20"/>
                <w:szCs w:val="20"/>
              </w:rPr>
              <w:t>分行</w:t>
            </w:r>
            <w:r w:rsidRPr="00525755">
              <w:rPr>
                <w:rFonts w:ascii="宋体" w:hAnsi="宋体" w:cs="宋体" w:hint="eastAsia"/>
                <w:b/>
                <w:bCs/>
                <w:color w:val="000000"/>
                <w:kern w:val="0"/>
                <w:sz w:val="20"/>
                <w:szCs w:val="20"/>
              </w:rPr>
              <w:t xml:space="preserve"> </w:t>
            </w:r>
            <w:r w:rsidR="00AC0862">
              <w:rPr>
                <w:rFonts w:ascii="宋体" w:hAnsi="宋体" w:cs="宋体" w:hint="eastAsia"/>
                <w:b/>
                <w:bCs/>
                <w:color w:val="000000"/>
                <w:kern w:val="0"/>
                <w:sz w:val="20"/>
                <w:szCs w:val="20"/>
              </w:rPr>
              <w:t>2018</w:t>
            </w:r>
            <w:r w:rsidRPr="00525755">
              <w:rPr>
                <w:rFonts w:ascii="宋体" w:hAnsi="宋体" w:cs="宋体" w:hint="eastAsia"/>
                <w:b/>
                <w:bCs/>
                <w:color w:val="000000"/>
                <w:kern w:val="0"/>
                <w:sz w:val="20"/>
                <w:szCs w:val="20"/>
              </w:rPr>
              <w:t>年第</w:t>
            </w:r>
            <w:r w:rsidR="00AC0862">
              <w:rPr>
                <w:rFonts w:ascii="宋体" w:hAnsi="宋体" w:cs="宋体" w:hint="eastAsia"/>
                <w:b/>
                <w:bCs/>
                <w:color w:val="000000"/>
                <w:kern w:val="0"/>
                <w:sz w:val="20"/>
                <w:szCs w:val="20"/>
              </w:rPr>
              <w:t>1</w:t>
            </w:r>
            <w:r w:rsidRPr="00525755">
              <w:rPr>
                <w:rFonts w:ascii="宋体" w:hAnsi="宋体" w:cs="宋体" w:hint="eastAsia"/>
                <w:b/>
                <w:bCs/>
                <w:color w:val="000000"/>
                <w:kern w:val="0"/>
                <w:sz w:val="20"/>
                <w:szCs w:val="20"/>
              </w:rPr>
              <w:t>期封闭式固定收益类净值型人民币理财产品</w:t>
            </w:r>
            <w:r w:rsidRPr="00525755">
              <w:rPr>
                <w:rFonts w:ascii="宋体" w:hAnsi="宋体" w:cs="宋体" w:hint="eastAsia"/>
                <w:b/>
                <w:bCs/>
                <w:color w:val="000000"/>
                <w:kern w:val="0"/>
                <w:sz w:val="20"/>
                <w:szCs w:val="20"/>
              </w:rPr>
              <w:br/>
              <w:t>投资非标准化债权资产信息</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center"/>
              <w:rPr>
                <w:rFonts w:ascii="宋体" w:hAnsi="宋体" w:cs="宋体"/>
                <w:color w:val="000000"/>
                <w:kern w:val="0"/>
                <w:sz w:val="20"/>
                <w:szCs w:val="20"/>
              </w:rPr>
            </w:pPr>
            <w:r w:rsidRPr="00525755">
              <w:rPr>
                <w:rFonts w:ascii="宋体" w:hAnsi="宋体" w:cs="宋体" w:hint="eastAsia"/>
                <w:color w:val="000000"/>
                <w:kern w:val="0"/>
                <w:sz w:val="20"/>
                <w:szCs w:val="20"/>
              </w:rPr>
              <w:t>序号</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center"/>
              <w:rPr>
                <w:rFonts w:ascii="宋体" w:hAnsi="宋体" w:cs="宋体"/>
                <w:color w:val="000000"/>
                <w:kern w:val="0"/>
                <w:sz w:val="20"/>
                <w:szCs w:val="20"/>
              </w:rPr>
            </w:pPr>
            <w:r w:rsidRPr="00525755">
              <w:rPr>
                <w:rFonts w:ascii="宋体" w:hAnsi="宋体" w:cs="宋体" w:hint="eastAsia"/>
                <w:color w:val="000000"/>
                <w:kern w:val="0"/>
                <w:sz w:val="20"/>
                <w:szCs w:val="20"/>
              </w:rPr>
              <w:t>融资客户名称</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center"/>
              <w:rPr>
                <w:rFonts w:ascii="宋体" w:hAnsi="宋体" w:cs="宋体"/>
                <w:color w:val="000000"/>
                <w:kern w:val="0"/>
                <w:sz w:val="20"/>
                <w:szCs w:val="20"/>
              </w:rPr>
            </w:pPr>
            <w:r w:rsidRPr="00525755">
              <w:rPr>
                <w:rFonts w:ascii="宋体" w:hAnsi="宋体" w:cs="宋体" w:hint="eastAsia"/>
                <w:color w:val="000000"/>
                <w:kern w:val="0"/>
                <w:sz w:val="20"/>
                <w:szCs w:val="20"/>
              </w:rPr>
              <w:t>项目名称</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center"/>
              <w:rPr>
                <w:rFonts w:ascii="宋体" w:hAnsi="宋体" w:cs="宋体"/>
                <w:color w:val="000000"/>
                <w:kern w:val="0"/>
                <w:sz w:val="20"/>
                <w:szCs w:val="20"/>
              </w:rPr>
            </w:pPr>
            <w:r w:rsidRPr="00525755">
              <w:rPr>
                <w:rFonts w:ascii="宋体" w:hAnsi="宋体" w:cs="宋体" w:hint="eastAsia"/>
                <w:color w:val="000000"/>
                <w:kern w:val="0"/>
                <w:sz w:val="20"/>
                <w:szCs w:val="20"/>
              </w:rPr>
              <w:t>交易结构</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center"/>
              <w:rPr>
                <w:rFonts w:ascii="宋体" w:hAnsi="宋体" w:cs="宋体"/>
                <w:color w:val="000000"/>
                <w:kern w:val="0"/>
                <w:sz w:val="20"/>
                <w:szCs w:val="20"/>
              </w:rPr>
            </w:pPr>
            <w:r w:rsidRPr="00525755">
              <w:rPr>
                <w:rFonts w:ascii="宋体" w:hAnsi="宋体" w:cs="宋体" w:hint="eastAsia"/>
                <w:color w:val="000000"/>
                <w:kern w:val="0"/>
                <w:sz w:val="20"/>
                <w:szCs w:val="20"/>
              </w:rPr>
              <w:t>剩余融资期限</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center"/>
              <w:rPr>
                <w:rFonts w:ascii="宋体" w:hAnsi="宋体" w:cs="宋体"/>
                <w:color w:val="000000"/>
                <w:kern w:val="0"/>
                <w:sz w:val="20"/>
                <w:szCs w:val="20"/>
              </w:rPr>
            </w:pPr>
            <w:r w:rsidRPr="00525755">
              <w:rPr>
                <w:rFonts w:ascii="宋体" w:hAnsi="宋体" w:cs="宋体" w:hint="eastAsia"/>
                <w:color w:val="000000"/>
                <w:kern w:val="0"/>
                <w:sz w:val="20"/>
                <w:szCs w:val="20"/>
              </w:rPr>
              <w:t>备注</w:t>
            </w:r>
          </w:p>
        </w:tc>
      </w:tr>
      <w:tr w:rsidR="009A3EE0" w:rsidRPr="00525755" w:rsidTr="00025FA5">
        <w:trPr>
          <w:trHeight w:val="371"/>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r w:rsidR="005A3FFF">
              <w:rPr>
                <w:rFonts w:ascii="宋体" w:hAnsi="宋体" w:cs="宋体" w:hint="eastAsia"/>
                <w:color w:val="000000"/>
                <w:kern w:val="0"/>
                <w:sz w:val="22"/>
              </w:rPr>
              <w:t>1</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025FA5" w:rsidRDefault="00025FA5" w:rsidP="00025FA5">
            <w:pPr>
              <w:widowControl/>
              <w:jc w:val="center"/>
              <w:rPr>
                <w:rFonts w:ascii="宋体" w:hAnsi="宋体" w:cs="宋体"/>
                <w:color w:val="000000"/>
                <w:kern w:val="0"/>
                <w:sz w:val="20"/>
                <w:szCs w:val="20"/>
              </w:rPr>
            </w:pPr>
            <w:r w:rsidRPr="00025FA5">
              <w:rPr>
                <w:rFonts w:ascii="宋体" w:hAnsi="宋体" w:cs="宋体" w:hint="eastAsia"/>
                <w:color w:val="000000"/>
                <w:kern w:val="0"/>
                <w:sz w:val="20"/>
                <w:szCs w:val="20"/>
              </w:rPr>
              <w:t>中国电建集团江西省电力建设有限公司</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025FA5" w:rsidRDefault="007D23CA" w:rsidP="00AE229C">
            <w:pPr>
              <w:widowControl/>
              <w:jc w:val="center"/>
              <w:rPr>
                <w:rFonts w:ascii="宋体" w:hAnsi="宋体" w:cs="宋体"/>
                <w:color w:val="000000"/>
                <w:kern w:val="0"/>
                <w:sz w:val="20"/>
                <w:szCs w:val="20"/>
              </w:rPr>
            </w:pPr>
            <w:r>
              <w:rPr>
                <w:rFonts w:ascii="宋体" w:hAnsi="宋体" w:cs="宋体" w:hint="eastAsia"/>
                <w:color w:val="000000"/>
                <w:kern w:val="0"/>
                <w:sz w:val="20"/>
                <w:szCs w:val="20"/>
              </w:rPr>
              <w:t>用于</w:t>
            </w:r>
            <w:r w:rsidR="00AE229C">
              <w:rPr>
                <w:rFonts w:ascii="宋体" w:hAnsi="宋体" w:cs="宋体" w:hint="eastAsia"/>
                <w:color w:val="000000"/>
                <w:kern w:val="0"/>
                <w:sz w:val="20"/>
                <w:szCs w:val="20"/>
              </w:rPr>
              <w:t>企业的日常经营周转</w:t>
            </w:r>
            <w:r w:rsidR="009A3EE0" w:rsidRPr="00025FA5">
              <w:rPr>
                <w:rFonts w:ascii="宋体" w:hAnsi="宋体" w:cs="宋体" w:hint="eastAsia"/>
                <w:color w:val="000000"/>
                <w:kern w:val="0"/>
                <w:sz w:val="20"/>
                <w:szCs w:val="20"/>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025FA5" w:rsidRDefault="00025FA5" w:rsidP="00025FA5">
            <w:pPr>
              <w:widowControl/>
              <w:jc w:val="center"/>
              <w:rPr>
                <w:rFonts w:ascii="宋体" w:hAnsi="宋体" w:cs="宋体"/>
                <w:color w:val="000000"/>
                <w:kern w:val="0"/>
                <w:sz w:val="20"/>
                <w:szCs w:val="20"/>
              </w:rPr>
            </w:pPr>
            <w:r w:rsidRPr="00025FA5">
              <w:rPr>
                <w:rFonts w:ascii="宋体" w:hAnsi="宋体" w:cs="宋体" w:hint="eastAsia"/>
                <w:color w:val="000000"/>
                <w:kern w:val="0"/>
                <w:sz w:val="20"/>
                <w:szCs w:val="20"/>
              </w:rPr>
              <w:t>资产收益权</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025FA5" w:rsidRDefault="00025FA5" w:rsidP="00025FA5">
            <w:pPr>
              <w:widowControl/>
              <w:jc w:val="center"/>
              <w:rPr>
                <w:rFonts w:ascii="宋体" w:hAnsi="宋体" w:cs="宋体"/>
                <w:color w:val="000000"/>
                <w:kern w:val="0"/>
                <w:sz w:val="20"/>
                <w:szCs w:val="20"/>
              </w:rPr>
            </w:pPr>
            <w:r w:rsidRPr="00025FA5">
              <w:rPr>
                <w:rFonts w:ascii="宋体" w:hAnsi="宋体" w:cs="宋体" w:hint="eastAsia"/>
                <w:color w:val="000000"/>
                <w:kern w:val="0"/>
                <w:sz w:val="20"/>
                <w:szCs w:val="20"/>
              </w:rPr>
              <w:t>364</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7D23CA" w:rsidP="00025FA5">
            <w:pPr>
              <w:widowControl/>
              <w:jc w:val="center"/>
              <w:rPr>
                <w:rFonts w:ascii="宋体" w:hAnsi="宋体" w:cs="宋体"/>
                <w:color w:val="000000"/>
                <w:kern w:val="0"/>
                <w:sz w:val="20"/>
                <w:szCs w:val="20"/>
              </w:rPr>
            </w:pPr>
            <w:r>
              <w:rPr>
                <w:rFonts w:ascii="宋体" w:hAnsi="宋体" w:cs="宋体" w:hint="eastAsia"/>
                <w:color w:val="000000"/>
                <w:kern w:val="0"/>
                <w:sz w:val="20"/>
                <w:szCs w:val="20"/>
              </w:rPr>
              <w:t>融资企业</w:t>
            </w:r>
            <w:proofErr w:type="gramStart"/>
            <w:r>
              <w:rPr>
                <w:rFonts w:ascii="宋体" w:hAnsi="宋体" w:cs="宋体" w:hint="eastAsia"/>
                <w:color w:val="000000"/>
                <w:kern w:val="0"/>
                <w:sz w:val="20"/>
                <w:szCs w:val="20"/>
              </w:rPr>
              <w:t>为央企</w:t>
            </w:r>
            <w:proofErr w:type="gramEnd"/>
            <w:r>
              <w:rPr>
                <w:rFonts w:ascii="宋体" w:hAnsi="宋体" w:cs="宋体" w:hint="eastAsia"/>
                <w:color w:val="000000"/>
                <w:kern w:val="0"/>
                <w:sz w:val="20"/>
                <w:szCs w:val="20"/>
              </w:rPr>
              <w:t>全资子公司</w:t>
            </w:r>
            <w:r w:rsidR="009A3EE0" w:rsidRPr="00AC6C59">
              <w:rPr>
                <w:rFonts w:ascii="宋体" w:hAnsi="宋体" w:cs="宋体" w:hint="eastAsia"/>
                <w:color w:val="000000"/>
                <w:kern w:val="0"/>
                <w:sz w:val="20"/>
                <w:szCs w:val="20"/>
              </w:rPr>
              <w:t xml:space="preserve">　</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9A3EE0" w:rsidP="00F536BA">
            <w:pPr>
              <w:widowControl/>
              <w:jc w:val="center"/>
              <w:rPr>
                <w:rFonts w:ascii="宋体" w:hAnsi="宋体" w:cs="宋体"/>
                <w:color w:val="000000"/>
                <w:kern w:val="0"/>
                <w:sz w:val="20"/>
                <w:szCs w:val="20"/>
              </w:rPr>
            </w:pPr>
            <w:r w:rsidRPr="00AC6C59">
              <w:rPr>
                <w:rFonts w:ascii="宋体" w:hAnsi="宋体" w:cs="宋体" w:hint="eastAsia"/>
                <w:color w:val="000000"/>
                <w:kern w:val="0"/>
                <w:sz w:val="20"/>
                <w:szCs w:val="20"/>
              </w:rPr>
              <w:t xml:space="preserve">　</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9A3EE0" w:rsidP="00F536BA">
            <w:pPr>
              <w:widowControl/>
              <w:jc w:val="center"/>
              <w:rPr>
                <w:rFonts w:ascii="宋体" w:hAnsi="宋体" w:cs="宋体"/>
                <w:color w:val="000000"/>
                <w:kern w:val="0"/>
                <w:sz w:val="20"/>
                <w:szCs w:val="20"/>
              </w:rPr>
            </w:pPr>
            <w:r w:rsidRPr="00AC6C59">
              <w:rPr>
                <w:rFonts w:ascii="宋体" w:hAnsi="宋体" w:cs="宋体" w:hint="eastAsia"/>
                <w:color w:val="000000"/>
                <w:kern w:val="0"/>
                <w:sz w:val="20"/>
                <w:szCs w:val="20"/>
              </w:rPr>
              <w:t xml:space="preserve">　</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9A3EE0" w:rsidP="00F536BA">
            <w:pPr>
              <w:widowControl/>
              <w:jc w:val="center"/>
              <w:rPr>
                <w:rFonts w:ascii="宋体" w:hAnsi="宋体" w:cs="宋体"/>
                <w:color w:val="000000"/>
                <w:kern w:val="0"/>
                <w:sz w:val="20"/>
                <w:szCs w:val="20"/>
              </w:rPr>
            </w:pPr>
            <w:r w:rsidRPr="00AC6C59">
              <w:rPr>
                <w:rFonts w:ascii="宋体" w:hAnsi="宋体" w:cs="宋体" w:hint="eastAsia"/>
                <w:color w:val="000000"/>
                <w:kern w:val="0"/>
                <w:sz w:val="20"/>
                <w:szCs w:val="20"/>
              </w:rPr>
              <w:t xml:space="preserve">　</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9A3EE0" w:rsidP="00F536BA">
            <w:pPr>
              <w:widowControl/>
              <w:jc w:val="center"/>
              <w:rPr>
                <w:rFonts w:ascii="宋体" w:hAnsi="宋体" w:cs="宋体"/>
                <w:color w:val="000000"/>
                <w:kern w:val="0"/>
                <w:sz w:val="20"/>
                <w:szCs w:val="20"/>
              </w:rPr>
            </w:pPr>
            <w:r w:rsidRPr="00AC6C59">
              <w:rPr>
                <w:rFonts w:ascii="宋体" w:hAnsi="宋体" w:cs="宋体" w:hint="eastAsia"/>
                <w:color w:val="000000"/>
                <w:kern w:val="0"/>
                <w:sz w:val="20"/>
                <w:szCs w:val="20"/>
              </w:rPr>
              <w:t xml:space="preserve">　</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9A3EE0" w:rsidP="00F536BA">
            <w:pPr>
              <w:widowControl/>
              <w:jc w:val="center"/>
              <w:rPr>
                <w:rFonts w:ascii="宋体" w:hAnsi="宋体" w:cs="宋体"/>
                <w:color w:val="000000"/>
                <w:kern w:val="0"/>
                <w:sz w:val="20"/>
                <w:szCs w:val="20"/>
              </w:rPr>
            </w:pPr>
            <w:r w:rsidRPr="00AC6C59">
              <w:rPr>
                <w:rFonts w:ascii="宋体" w:hAnsi="宋体" w:cs="宋体" w:hint="eastAsia"/>
                <w:color w:val="000000"/>
                <w:kern w:val="0"/>
                <w:sz w:val="20"/>
                <w:szCs w:val="20"/>
              </w:rPr>
              <w:t xml:space="preserve">　</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9A3EE0" w:rsidP="00F536BA">
            <w:pPr>
              <w:widowControl/>
              <w:jc w:val="center"/>
              <w:rPr>
                <w:rFonts w:ascii="宋体" w:hAnsi="宋体" w:cs="宋体"/>
                <w:color w:val="000000"/>
                <w:kern w:val="0"/>
                <w:sz w:val="20"/>
                <w:szCs w:val="20"/>
              </w:rPr>
            </w:pPr>
            <w:r w:rsidRPr="00AC6C59">
              <w:rPr>
                <w:rFonts w:ascii="宋体" w:hAnsi="宋体" w:cs="宋体" w:hint="eastAsia"/>
                <w:color w:val="000000"/>
                <w:kern w:val="0"/>
                <w:sz w:val="20"/>
                <w:szCs w:val="20"/>
              </w:rPr>
              <w:t xml:space="preserve">　</w:t>
            </w:r>
          </w:p>
        </w:tc>
      </w:tr>
      <w:tr w:rsidR="009A3EE0" w:rsidRPr="00525755" w:rsidTr="00F536BA">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922"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1164"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9A3EE0" w:rsidRPr="00525755" w:rsidRDefault="009A3EE0" w:rsidP="00F536BA">
            <w:pPr>
              <w:widowControl/>
              <w:jc w:val="left"/>
              <w:rPr>
                <w:rFonts w:ascii="宋体" w:hAnsi="宋体" w:cs="宋体"/>
                <w:color w:val="000000"/>
                <w:kern w:val="0"/>
                <w:sz w:val="22"/>
              </w:rPr>
            </w:pPr>
            <w:r w:rsidRPr="00525755">
              <w:rPr>
                <w:rFonts w:ascii="宋体" w:hAnsi="宋体" w:cs="宋体" w:hint="eastAsia"/>
                <w:color w:val="000000"/>
                <w:kern w:val="0"/>
                <w:sz w:val="22"/>
              </w:rPr>
              <w:t xml:space="preserve">　</w:t>
            </w:r>
          </w:p>
        </w:tc>
        <w:tc>
          <w:tcPr>
            <w:tcW w:w="613" w:type="pct"/>
            <w:tcBorders>
              <w:top w:val="nil"/>
              <w:left w:val="nil"/>
              <w:bottom w:val="single" w:sz="4" w:space="0" w:color="auto"/>
              <w:right w:val="single" w:sz="4" w:space="0" w:color="auto"/>
            </w:tcBorders>
            <w:shd w:val="clear" w:color="auto" w:fill="auto"/>
            <w:noWrap/>
            <w:vAlign w:val="center"/>
            <w:hideMark/>
          </w:tcPr>
          <w:p w:rsidR="009A3EE0" w:rsidRPr="00AC6C59" w:rsidRDefault="009A3EE0" w:rsidP="00F536BA">
            <w:pPr>
              <w:widowControl/>
              <w:jc w:val="center"/>
              <w:rPr>
                <w:rFonts w:ascii="宋体" w:hAnsi="宋体" w:cs="宋体"/>
                <w:color w:val="000000"/>
                <w:kern w:val="0"/>
                <w:sz w:val="20"/>
                <w:szCs w:val="20"/>
              </w:rPr>
            </w:pPr>
            <w:r w:rsidRPr="00AC6C59">
              <w:rPr>
                <w:rFonts w:ascii="宋体" w:hAnsi="宋体" w:cs="宋体" w:hint="eastAsia"/>
                <w:color w:val="000000"/>
                <w:kern w:val="0"/>
                <w:sz w:val="20"/>
                <w:szCs w:val="20"/>
              </w:rPr>
              <w:t xml:space="preserve">　</w:t>
            </w:r>
          </w:p>
        </w:tc>
      </w:tr>
    </w:tbl>
    <w:p w:rsidR="003837EF" w:rsidRPr="0030625F" w:rsidRDefault="003837EF">
      <w:pPr>
        <w:ind w:firstLine="360"/>
        <w:rPr>
          <w:color w:val="000000" w:themeColor="text1"/>
        </w:rPr>
      </w:pPr>
    </w:p>
    <w:sectPr w:rsidR="003837EF" w:rsidRPr="0030625F" w:rsidSect="00D07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FD" w:rsidRDefault="001104FD" w:rsidP="00D074AD">
      <w:r>
        <w:separator/>
      </w:r>
    </w:p>
  </w:endnote>
  <w:endnote w:type="continuationSeparator" w:id="0">
    <w:p w:rsidR="001104FD" w:rsidRDefault="001104FD" w:rsidP="00D0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AD" w:rsidRDefault="00E50F80">
    <w:pPr>
      <w:pStyle w:val="a7"/>
      <w:framePr w:wrap="around" w:vAnchor="text" w:hAnchor="margin" w:xAlign="center" w:y="1"/>
      <w:rPr>
        <w:rStyle w:val="a9"/>
      </w:rPr>
    </w:pPr>
    <w:r>
      <w:rPr>
        <w:rStyle w:val="a9"/>
      </w:rPr>
      <w:fldChar w:fldCharType="begin"/>
    </w:r>
    <w:r w:rsidR="00A610E8">
      <w:rPr>
        <w:rStyle w:val="a9"/>
      </w:rPr>
      <w:instrText xml:space="preserve">PAGE  </w:instrText>
    </w:r>
    <w:r>
      <w:rPr>
        <w:rStyle w:val="a9"/>
      </w:rPr>
      <w:fldChar w:fldCharType="separate"/>
    </w:r>
    <w:r w:rsidR="00A610E8">
      <w:rPr>
        <w:rStyle w:val="a9"/>
      </w:rPr>
      <w:t>1</w:t>
    </w:r>
    <w:r>
      <w:rPr>
        <w:rStyle w:val="a9"/>
      </w:rPr>
      <w:fldChar w:fldCharType="end"/>
    </w:r>
  </w:p>
  <w:p w:rsidR="00D074AD" w:rsidRDefault="00D074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AD" w:rsidRDefault="00E50F80">
    <w:pPr>
      <w:pStyle w:val="a7"/>
      <w:framePr w:wrap="around" w:vAnchor="text" w:hAnchor="margin" w:xAlign="center" w:y="1"/>
      <w:rPr>
        <w:rStyle w:val="a9"/>
      </w:rPr>
    </w:pPr>
    <w:r>
      <w:rPr>
        <w:rStyle w:val="a9"/>
      </w:rPr>
      <w:fldChar w:fldCharType="begin"/>
    </w:r>
    <w:r w:rsidR="00A610E8">
      <w:rPr>
        <w:rStyle w:val="a9"/>
      </w:rPr>
      <w:instrText xml:space="preserve">PAGE  </w:instrText>
    </w:r>
    <w:r>
      <w:rPr>
        <w:rStyle w:val="a9"/>
      </w:rPr>
      <w:fldChar w:fldCharType="separate"/>
    </w:r>
    <w:r w:rsidR="00A73364">
      <w:rPr>
        <w:rStyle w:val="a9"/>
        <w:noProof/>
      </w:rPr>
      <w:t>4</w:t>
    </w:r>
    <w:r>
      <w:rPr>
        <w:rStyle w:val="a9"/>
      </w:rPr>
      <w:fldChar w:fldCharType="end"/>
    </w:r>
  </w:p>
  <w:p w:rsidR="00D074AD" w:rsidRDefault="00D074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FD" w:rsidRDefault="001104FD" w:rsidP="00D074AD">
      <w:r>
        <w:separator/>
      </w:r>
    </w:p>
  </w:footnote>
  <w:footnote w:type="continuationSeparator" w:id="0">
    <w:p w:rsidR="001104FD" w:rsidRDefault="001104FD" w:rsidP="00D07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0618"/>
    <w:multiLevelType w:val="singleLevel"/>
    <w:tmpl w:val="5B00061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ACA"/>
    <w:rsid w:val="000006CB"/>
    <w:rsid w:val="00005E79"/>
    <w:rsid w:val="000115BD"/>
    <w:rsid w:val="0002032C"/>
    <w:rsid w:val="000209ED"/>
    <w:rsid w:val="00022DE0"/>
    <w:rsid w:val="00024E7C"/>
    <w:rsid w:val="00025FA5"/>
    <w:rsid w:val="00032711"/>
    <w:rsid w:val="00032973"/>
    <w:rsid w:val="00042397"/>
    <w:rsid w:val="00042B0E"/>
    <w:rsid w:val="00044BBC"/>
    <w:rsid w:val="000473AC"/>
    <w:rsid w:val="00051415"/>
    <w:rsid w:val="00055D11"/>
    <w:rsid w:val="00062614"/>
    <w:rsid w:val="00065606"/>
    <w:rsid w:val="00067D1C"/>
    <w:rsid w:val="00085D00"/>
    <w:rsid w:val="00095D08"/>
    <w:rsid w:val="00096603"/>
    <w:rsid w:val="000973E3"/>
    <w:rsid w:val="000A141A"/>
    <w:rsid w:val="000A4D0B"/>
    <w:rsid w:val="000A55E1"/>
    <w:rsid w:val="000A693D"/>
    <w:rsid w:val="000A7D14"/>
    <w:rsid w:val="000B5371"/>
    <w:rsid w:val="000B6CE9"/>
    <w:rsid w:val="000C5762"/>
    <w:rsid w:val="000C589A"/>
    <w:rsid w:val="000D2262"/>
    <w:rsid w:val="000D4BB3"/>
    <w:rsid w:val="000E3CB1"/>
    <w:rsid w:val="000E6206"/>
    <w:rsid w:val="000E76BC"/>
    <w:rsid w:val="000F2B98"/>
    <w:rsid w:val="001063FB"/>
    <w:rsid w:val="001104FD"/>
    <w:rsid w:val="001165D4"/>
    <w:rsid w:val="00122FB8"/>
    <w:rsid w:val="00126B0E"/>
    <w:rsid w:val="00127EAC"/>
    <w:rsid w:val="00134FA9"/>
    <w:rsid w:val="00141302"/>
    <w:rsid w:val="00146EA6"/>
    <w:rsid w:val="001661C2"/>
    <w:rsid w:val="001676E1"/>
    <w:rsid w:val="001800B9"/>
    <w:rsid w:val="0018052D"/>
    <w:rsid w:val="00184299"/>
    <w:rsid w:val="001854F6"/>
    <w:rsid w:val="00187D19"/>
    <w:rsid w:val="001C4942"/>
    <w:rsid w:val="001C5E1D"/>
    <w:rsid w:val="001D69E5"/>
    <w:rsid w:val="001E04CE"/>
    <w:rsid w:val="001E2BFD"/>
    <w:rsid w:val="001E511A"/>
    <w:rsid w:val="001F4FE6"/>
    <w:rsid w:val="00200B86"/>
    <w:rsid w:val="002058AB"/>
    <w:rsid w:val="0020778A"/>
    <w:rsid w:val="0021247A"/>
    <w:rsid w:val="00215B3B"/>
    <w:rsid w:val="00216707"/>
    <w:rsid w:val="00233DA5"/>
    <w:rsid w:val="00243810"/>
    <w:rsid w:val="0024606D"/>
    <w:rsid w:val="00247AC8"/>
    <w:rsid w:val="00251DFE"/>
    <w:rsid w:val="0025668F"/>
    <w:rsid w:val="00264786"/>
    <w:rsid w:val="0026662C"/>
    <w:rsid w:val="00270A29"/>
    <w:rsid w:val="002710D8"/>
    <w:rsid w:val="002731CF"/>
    <w:rsid w:val="00277901"/>
    <w:rsid w:val="00282EB7"/>
    <w:rsid w:val="002830AD"/>
    <w:rsid w:val="002844E4"/>
    <w:rsid w:val="0028682A"/>
    <w:rsid w:val="002A5DBF"/>
    <w:rsid w:val="002A64DC"/>
    <w:rsid w:val="002B0C02"/>
    <w:rsid w:val="002B38E2"/>
    <w:rsid w:val="002B5B96"/>
    <w:rsid w:val="002B63DF"/>
    <w:rsid w:val="002C7B9F"/>
    <w:rsid w:val="002D1506"/>
    <w:rsid w:val="002E4694"/>
    <w:rsid w:val="002E61B3"/>
    <w:rsid w:val="002F5E84"/>
    <w:rsid w:val="002F7A55"/>
    <w:rsid w:val="0030081A"/>
    <w:rsid w:val="0030625F"/>
    <w:rsid w:val="0030694C"/>
    <w:rsid w:val="00306D52"/>
    <w:rsid w:val="00307229"/>
    <w:rsid w:val="003114FB"/>
    <w:rsid w:val="00314B4A"/>
    <w:rsid w:val="0031730C"/>
    <w:rsid w:val="00325205"/>
    <w:rsid w:val="003322CA"/>
    <w:rsid w:val="003411F9"/>
    <w:rsid w:val="003413A2"/>
    <w:rsid w:val="00341FDA"/>
    <w:rsid w:val="00343895"/>
    <w:rsid w:val="0034422E"/>
    <w:rsid w:val="00345E8F"/>
    <w:rsid w:val="00346AF2"/>
    <w:rsid w:val="00347DBD"/>
    <w:rsid w:val="003545EF"/>
    <w:rsid w:val="00355ACB"/>
    <w:rsid w:val="003569AA"/>
    <w:rsid w:val="003618D4"/>
    <w:rsid w:val="00362364"/>
    <w:rsid w:val="003626D1"/>
    <w:rsid w:val="0036576B"/>
    <w:rsid w:val="003706AC"/>
    <w:rsid w:val="00371793"/>
    <w:rsid w:val="0037492D"/>
    <w:rsid w:val="00376132"/>
    <w:rsid w:val="003837EF"/>
    <w:rsid w:val="003839A9"/>
    <w:rsid w:val="00383B3D"/>
    <w:rsid w:val="00384724"/>
    <w:rsid w:val="00390DF0"/>
    <w:rsid w:val="00391E8A"/>
    <w:rsid w:val="00395F83"/>
    <w:rsid w:val="003A06DE"/>
    <w:rsid w:val="003A3143"/>
    <w:rsid w:val="003A56E4"/>
    <w:rsid w:val="003B0E88"/>
    <w:rsid w:val="003B3DD5"/>
    <w:rsid w:val="003B5370"/>
    <w:rsid w:val="003B56A6"/>
    <w:rsid w:val="003B5EFA"/>
    <w:rsid w:val="003C34E5"/>
    <w:rsid w:val="003C5222"/>
    <w:rsid w:val="003C674B"/>
    <w:rsid w:val="003C7B54"/>
    <w:rsid w:val="003E126C"/>
    <w:rsid w:val="003E5C4A"/>
    <w:rsid w:val="003F47B9"/>
    <w:rsid w:val="0040041A"/>
    <w:rsid w:val="00405CEE"/>
    <w:rsid w:val="00415144"/>
    <w:rsid w:val="00423175"/>
    <w:rsid w:val="004270CD"/>
    <w:rsid w:val="00434999"/>
    <w:rsid w:val="00440281"/>
    <w:rsid w:val="00443E41"/>
    <w:rsid w:val="0044642D"/>
    <w:rsid w:val="00453A96"/>
    <w:rsid w:val="00457E02"/>
    <w:rsid w:val="004612F6"/>
    <w:rsid w:val="004712A4"/>
    <w:rsid w:val="004713E2"/>
    <w:rsid w:val="0048132C"/>
    <w:rsid w:val="00495348"/>
    <w:rsid w:val="004A1073"/>
    <w:rsid w:val="004B0797"/>
    <w:rsid w:val="004B170F"/>
    <w:rsid w:val="004B2E3D"/>
    <w:rsid w:val="004B63D0"/>
    <w:rsid w:val="004B6FF0"/>
    <w:rsid w:val="004C07BE"/>
    <w:rsid w:val="004C144B"/>
    <w:rsid w:val="004E1400"/>
    <w:rsid w:val="004E1449"/>
    <w:rsid w:val="004F5B3B"/>
    <w:rsid w:val="00514893"/>
    <w:rsid w:val="005210D4"/>
    <w:rsid w:val="00522621"/>
    <w:rsid w:val="0052350B"/>
    <w:rsid w:val="00525755"/>
    <w:rsid w:val="005302B9"/>
    <w:rsid w:val="00534E07"/>
    <w:rsid w:val="00550153"/>
    <w:rsid w:val="00552BF6"/>
    <w:rsid w:val="005641D9"/>
    <w:rsid w:val="005708BC"/>
    <w:rsid w:val="00571DA1"/>
    <w:rsid w:val="00575118"/>
    <w:rsid w:val="00581D99"/>
    <w:rsid w:val="005839E4"/>
    <w:rsid w:val="005842FA"/>
    <w:rsid w:val="00590C77"/>
    <w:rsid w:val="00591CFB"/>
    <w:rsid w:val="005A3FFF"/>
    <w:rsid w:val="005A4769"/>
    <w:rsid w:val="005A498C"/>
    <w:rsid w:val="005A4AD5"/>
    <w:rsid w:val="005B044B"/>
    <w:rsid w:val="005B0F0A"/>
    <w:rsid w:val="005B1FAB"/>
    <w:rsid w:val="005B2069"/>
    <w:rsid w:val="005C7152"/>
    <w:rsid w:val="005C7E28"/>
    <w:rsid w:val="005D2AD2"/>
    <w:rsid w:val="005D35F9"/>
    <w:rsid w:val="005E3600"/>
    <w:rsid w:val="005E55BD"/>
    <w:rsid w:val="005F105A"/>
    <w:rsid w:val="005F1C4B"/>
    <w:rsid w:val="005F2C5A"/>
    <w:rsid w:val="005F5509"/>
    <w:rsid w:val="00602412"/>
    <w:rsid w:val="00603D73"/>
    <w:rsid w:val="00605547"/>
    <w:rsid w:val="00606B85"/>
    <w:rsid w:val="006102B1"/>
    <w:rsid w:val="00610C76"/>
    <w:rsid w:val="00610EF3"/>
    <w:rsid w:val="00613244"/>
    <w:rsid w:val="006228D0"/>
    <w:rsid w:val="00623129"/>
    <w:rsid w:val="00630753"/>
    <w:rsid w:val="00631B1B"/>
    <w:rsid w:val="00631D95"/>
    <w:rsid w:val="00632517"/>
    <w:rsid w:val="00636508"/>
    <w:rsid w:val="00636927"/>
    <w:rsid w:val="00647C2F"/>
    <w:rsid w:val="0065048A"/>
    <w:rsid w:val="00652A5D"/>
    <w:rsid w:val="00660B87"/>
    <w:rsid w:val="006654A9"/>
    <w:rsid w:val="00666C7F"/>
    <w:rsid w:val="00670C2D"/>
    <w:rsid w:val="00672936"/>
    <w:rsid w:val="006765F3"/>
    <w:rsid w:val="006930CF"/>
    <w:rsid w:val="00693382"/>
    <w:rsid w:val="00696D06"/>
    <w:rsid w:val="00697C8D"/>
    <w:rsid w:val="006A4677"/>
    <w:rsid w:val="006B1D40"/>
    <w:rsid w:val="006B4F66"/>
    <w:rsid w:val="006B7926"/>
    <w:rsid w:val="006C0FFC"/>
    <w:rsid w:val="006C56D5"/>
    <w:rsid w:val="006C76E6"/>
    <w:rsid w:val="006D20E6"/>
    <w:rsid w:val="006D69AE"/>
    <w:rsid w:val="006E0B6C"/>
    <w:rsid w:val="006E3443"/>
    <w:rsid w:val="006E35DA"/>
    <w:rsid w:val="006E5AFF"/>
    <w:rsid w:val="006F2A76"/>
    <w:rsid w:val="00706FD9"/>
    <w:rsid w:val="00717171"/>
    <w:rsid w:val="007178F6"/>
    <w:rsid w:val="00731A72"/>
    <w:rsid w:val="0073758C"/>
    <w:rsid w:val="007419A9"/>
    <w:rsid w:val="0074764B"/>
    <w:rsid w:val="00747CA0"/>
    <w:rsid w:val="00750CF2"/>
    <w:rsid w:val="00756857"/>
    <w:rsid w:val="007568CD"/>
    <w:rsid w:val="00762C12"/>
    <w:rsid w:val="0077383D"/>
    <w:rsid w:val="00774062"/>
    <w:rsid w:val="00775177"/>
    <w:rsid w:val="00780D34"/>
    <w:rsid w:val="007870A1"/>
    <w:rsid w:val="007929D4"/>
    <w:rsid w:val="00794D9F"/>
    <w:rsid w:val="00794F8F"/>
    <w:rsid w:val="007A4032"/>
    <w:rsid w:val="007A6FAC"/>
    <w:rsid w:val="007C3776"/>
    <w:rsid w:val="007C4685"/>
    <w:rsid w:val="007C6453"/>
    <w:rsid w:val="007C6815"/>
    <w:rsid w:val="007D219F"/>
    <w:rsid w:val="007D23CA"/>
    <w:rsid w:val="007D43BB"/>
    <w:rsid w:val="007E7520"/>
    <w:rsid w:val="007E7557"/>
    <w:rsid w:val="007F35B5"/>
    <w:rsid w:val="007F512A"/>
    <w:rsid w:val="00801C0F"/>
    <w:rsid w:val="008041F8"/>
    <w:rsid w:val="00805F5E"/>
    <w:rsid w:val="00807E05"/>
    <w:rsid w:val="00816042"/>
    <w:rsid w:val="008207F0"/>
    <w:rsid w:val="0082374A"/>
    <w:rsid w:val="00841A29"/>
    <w:rsid w:val="00846FF0"/>
    <w:rsid w:val="008507D8"/>
    <w:rsid w:val="008521AA"/>
    <w:rsid w:val="0086383D"/>
    <w:rsid w:val="00863E4B"/>
    <w:rsid w:val="008677A4"/>
    <w:rsid w:val="0087124A"/>
    <w:rsid w:val="008742CF"/>
    <w:rsid w:val="00881CF2"/>
    <w:rsid w:val="00883B43"/>
    <w:rsid w:val="00886E27"/>
    <w:rsid w:val="00890C7F"/>
    <w:rsid w:val="00895C0C"/>
    <w:rsid w:val="008A300F"/>
    <w:rsid w:val="008B13D2"/>
    <w:rsid w:val="008B1D96"/>
    <w:rsid w:val="008B64A2"/>
    <w:rsid w:val="008C20B4"/>
    <w:rsid w:val="008C46A1"/>
    <w:rsid w:val="008C6F1F"/>
    <w:rsid w:val="008D0110"/>
    <w:rsid w:val="008D3449"/>
    <w:rsid w:val="008E105F"/>
    <w:rsid w:val="008E293C"/>
    <w:rsid w:val="008E5335"/>
    <w:rsid w:val="008E5608"/>
    <w:rsid w:val="008E5B5D"/>
    <w:rsid w:val="008F3B5E"/>
    <w:rsid w:val="00904F39"/>
    <w:rsid w:val="00905576"/>
    <w:rsid w:val="00906250"/>
    <w:rsid w:val="0091489B"/>
    <w:rsid w:val="00930776"/>
    <w:rsid w:val="00934810"/>
    <w:rsid w:val="00941FBB"/>
    <w:rsid w:val="0094665C"/>
    <w:rsid w:val="00957B89"/>
    <w:rsid w:val="009653F7"/>
    <w:rsid w:val="0097586B"/>
    <w:rsid w:val="00976054"/>
    <w:rsid w:val="00977965"/>
    <w:rsid w:val="00980DC6"/>
    <w:rsid w:val="0098681F"/>
    <w:rsid w:val="00987DA2"/>
    <w:rsid w:val="00987F50"/>
    <w:rsid w:val="00996BD1"/>
    <w:rsid w:val="009A0DAF"/>
    <w:rsid w:val="009A38DE"/>
    <w:rsid w:val="009A3EE0"/>
    <w:rsid w:val="009A4871"/>
    <w:rsid w:val="009A4F0F"/>
    <w:rsid w:val="009A62DC"/>
    <w:rsid w:val="009C2724"/>
    <w:rsid w:val="009C4D8C"/>
    <w:rsid w:val="009C5125"/>
    <w:rsid w:val="009C55D0"/>
    <w:rsid w:val="009D1F5C"/>
    <w:rsid w:val="009D248C"/>
    <w:rsid w:val="009E2A60"/>
    <w:rsid w:val="009F1F71"/>
    <w:rsid w:val="009F22BE"/>
    <w:rsid w:val="009F2D06"/>
    <w:rsid w:val="009F5524"/>
    <w:rsid w:val="009F57B5"/>
    <w:rsid w:val="009F5F0E"/>
    <w:rsid w:val="00A01984"/>
    <w:rsid w:val="00A02E1B"/>
    <w:rsid w:val="00A03B1A"/>
    <w:rsid w:val="00A229E8"/>
    <w:rsid w:val="00A263F9"/>
    <w:rsid w:val="00A37EF9"/>
    <w:rsid w:val="00A41976"/>
    <w:rsid w:val="00A551BC"/>
    <w:rsid w:val="00A57DC3"/>
    <w:rsid w:val="00A57DCB"/>
    <w:rsid w:val="00A610E8"/>
    <w:rsid w:val="00A61DB5"/>
    <w:rsid w:val="00A668EA"/>
    <w:rsid w:val="00A673D5"/>
    <w:rsid w:val="00A73364"/>
    <w:rsid w:val="00A7378C"/>
    <w:rsid w:val="00A745FE"/>
    <w:rsid w:val="00A76715"/>
    <w:rsid w:val="00A85C6B"/>
    <w:rsid w:val="00AA0747"/>
    <w:rsid w:val="00AA0B93"/>
    <w:rsid w:val="00AB44A4"/>
    <w:rsid w:val="00AB54B6"/>
    <w:rsid w:val="00AB748A"/>
    <w:rsid w:val="00AC0862"/>
    <w:rsid w:val="00AC1314"/>
    <w:rsid w:val="00AC1B61"/>
    <w:rsid w:val="00AC32AE"/>
    <w:rsid w:val="00AD029B"/>
    <w:rsid w:val="00AD04AB"/>
    <w:rsid w:val="00AD7B71"/>
    <w:rsid w:val="00AD7CAB"/>
    <w:rsid w:val="00AE1431"/>
    <w:rsid w:val="00AE229C"/>
    <w:rsid w:val="00AE414D"/>
    <w:rsid w:val="00AF0BE0"/>
    <w:rsid w:val="00AF2EA1"/>
    <w:rsid w:val="00AF4CA0"/>
    <w:rsid w:val="00AF5728"/>
    <w:rsid w:val="00B05A7E"/>
    <w:rsid w:val="00B0619F"/>
    <w:rsid w:val="00B113BC"/>
    <w:rsid w:val="00B2104C"/>
    <w:rsid w:val="00B32414"/>
    <w:rsid w:val="00B37BA4"/>
    <w:rsid w:val="00B433FD"/>
    <w:rsid w:val="00B44ACB"/>
    <w:rsid w:val="00B52F51"/>
    <w:rsid w:val="00B548A7"/>
    <w:rsid w:val="00B56EC0"/>
    <w:rsid w:val="00B603F8"/>
    <w:rsid w:val="00B62107"/>
    <w:rsid w:val="00B718CA"/>
    <w:rsid w:val="00B8202C"/>
    <w:rsid w:val="00B93485"/>
    <w:rsid w:val="00B94C95"/>
    <w:rsid w:val="00BA3781"/>
    <w:rsid w:val="00BA6C06"/>
    <w:rsid w:val="00BB6EBC"/>
    <w:rsid w:val="00BE2357"/>
    <w:rsid w:val="00BF550C"/>
    <w:rsid w:val="00BF6281"/>
    <w:rsid w:val="00C01863"/>
    <w:rsid w:val="00C0313C"/>
    <w:rsid w:val="00C311D0"/>
    <w:rsid w:val="00C316B0"/>
    <w:rsid w:val="00C34AC1"/>
    <w:rsid w:val="00C373F7"/>
    <w:rsid w:val="00C41305"/>
    <w:rsid w:val="00C41FAF"/>
    <w:rsid w:val="00C46EC0"/>
    <w:rsid w:val="00C50CFA"/>
    <w:rsid w:val="00C55A27"/>
    <w:rsid w:val="00C64AF1"/>
    <w:rsid w:val="00C8286D"/>
    <w:rsid w:val="00C955A0"/>
    <w:rsid w:val="00C963A3"/>
    <w:rsid w:val="00C96675"/>
    <w:rsid w:val="00CA20B9"/>
    <w:rsid w:val="00CA244E"/>
    <w:rsid w:val="00CA3A03"/>
    <w:rsid w:val="00CA4CAE"/>
    <w:rsid w:val="00CB27AD"/>
    <w:rsid w:val="00CB33E1"/>
    <w:rsid w:val="00CB4BC0"/>
    <w:rsid w:val="00CB59E5"/>
    <w:rsid w:val="00CC0BC1"/>
    <w:rsid w:val="00CC0CA7"/>
    <w:rsid w:val="00CD48E9"/>
    <w:rsid w:val="00CD5AF8"/>
    <w:rsid w:val="00CE066F"/>
    <w:rsid w:val="00CE0880"/>
    <w:rsid w:val="00CE4ED2"/>
    <w:rsid w:val="00CF5601"/>
    <w:rsid w:val="00CF77D9"/>
    <w:rsid w:val="00D074AD"/>
    <w:rsid w:val="00D10351"/>
    <w:rsid w:val="00D151E3"/>
    <w:rsid w:val="00D200B7"/>
    <w:rsid w:val="00D22288"/>
    <w:rsid w:val="00D30DD7"/>
    <w:rsid w:val="00D33AC7"/>
    <w:rsid w:val="00D34B17"/>
    <w:rsid w:val="00D4076C"/>
    <w:rsid w:val="00D4263B"/>
    <w:rsid w:val="00D50B93"/>
    <w:rsid w:val="00D52FF5"/>
    <w:rsid w:val="00D571C4"/>
    <w:rsid w:val="00D6295B"/>
    <w:rsid w:val="00D77668"/>
    <w:rsid w:val="00D80D2C"/>
    <w:rsid w:val="00D82958"/>
    <w:rsid w:val="00D846A6"/>
    <w:rsid w:val="00D90ACA"/>
    <w:rsid w:val="00D9535E"/>
    <w:rsid w:val="00DA2016"/>
    <w:rsid w:val="00DA4BC7"/>
    <w:rsid w:val="00DA5AA4"/>
    <w:rsid w:val="00DB0037"/>
    <w:rsid w:val="00DB4313"/>
    <w:rsid w:val="00DC379E"/>
    <w:rsid w:val="00DC5F34"/>
    <w:rsid w:val="00DC7D9A"/>
    <w:rsid w:val="00DC7F00"/>
    <w:rsid w:val="00DD1FA3"/>
    <w:rsid w:val="00DD21A8"/>
    <w:rsid w:val="00DD7F1F"/>
    <w:rsid w:val="00DE0CD6"/>
    <w:rsid w:val="00DE3562"/>
    <w:rsid w:val="00DF36B5"/>
    <w:rsid w:val="00E061CA"/>
    <w:rsid w:val="00E14134"/>
    <w:rsid w:val="00E14645"/>
    <w:rsid w:val="00E146FF"/>
    <w:rsid w:val="00E16D93"/>
    <w:rsid w:val="00E22CD7"/>
    <w:rsid w:val="00E25ADE"/>
    <w:rsid w:val="00E270A9"/>
    <w:rsid w:val="00E336B7"/>
    <w:rsid w:val="00E364F8"/>
    <w:rsid w:val="00E406C9"/>
    <w:rsid w:val="00E47004"/>
    <w:rsid w:val="00E5017F"/>
    <w:rsid w:val="00E50F80"/>
    <w:rsid w:val="00E55FC1"/>
    <w:rsid w:val="00E56A90"/>
    <w:rsid w:val="00E5763E"/>
    <w:rsid w:val="00E619A2"/>
    <w:rsid w:val="00E7244C"/>
    <w:rsid w:val="00E73545"/>
    <w:rsid w:val="00E7667F"/>
    <w:rsid w:val="00EA2BEA"/>
    <w:rsid w:val="00EA6CAB"/>
    <w:rsid w:val="00EB028F"/>
    <w:rsid w:val="00EC486B"/>
    <w:rsid w:val="00EC487D"/>
    <w:rsid w:val="00EC4FB6"/>
    <w:rsid w:val="00EC5FBE"/>
    <w:rsid w:val="00ED3801"/>
    <w:rsid w:val="00EE0427"/>
    <w:rsid w:val="00EE25DF"/>
    <w:rsid w:val="00EE3273"/>
    <w:rsid w:val="00EE3815"/>
    <w:rsid w:val="00EE6A33"/>
    <w:rsid w:val="00EF1E87"/>
    <w:rsid w:val="00EF281E"/>
    <w:rsid w:val="00EF4026"/>
    <w:rsid w:val="00EF45BF"/>
    <w:rsid w:val="00EF53CF"/>
    <w:rsid w:val="00EF5E92"/>
    <w:rsid w:val="00EF6817"/>
    <w:rsid w:val="00F01125"/>
    <w:rsid w:val="00F163AB"/>
    <w:rsid w:val="00F17207"/>
    <w:rsid w:val="00F2113B"/>
    <w:rsid w:val="00F237D0"/>
    <w:rsid w:val="00F326C2"/>
    <w:rsid w:val="00F45690"/>
    <w:rsid w:val="00F50870"/>
    <w:rsid w:val="00F535D5"/>
    <w:rsid w:val="00F71078"/>
    <w:rsid w:val="00F72335"/>
    <w:rsid w:val="00F723A1"/>
    <w:rsid w:val="00F75E93"/>
    <w:rsid w:val="00F90853"/>
    <w:rsid w:val="00F957C5"/>
    <w:rsid w:val="00FA13B7"/>
    <w:rsid w:val="00FA3727"/>
    <w:rsid w:val="00FA5E68"/>
    <w:rsid w:val="00FC0D2F"/>
    <w:rsid w:val="00FC79B9"/>
    <w:rsid w:val="00FC79D5"/>
    <w:rsid w:val="00FE2FCD"/>
    <w:rsid w:val="00FE46EC"/>
    <w:rsid w:val="00FE5491"/>
    <w:rsid w:val="00FE67B7"/>
    <w:rsid w:val="00FF0C86"/>
    <w:rsid w:val="134F6A21"/>
    <w:rsid w:val="27A66459"/>
    <w:rsid w:val="337D1C4B"/>
    <w:rsid w:val="436D442F"/>
    <w:rsid w:val="4BDD6407"/>
    <w:rsid w:val="4CFD685F"/>
    <w:rsid w:val="50FD6D6F"/>
    <w:rsid w:val="56937B75"/>
    <w:rsid w:val="5B313F0A"/>
    <w:rsid w:val="78385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A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074AD"/>
    <w:rPr>
      <w:rFonts w:ascii="Calibri" w:hAnsi="Calibri"/>
      <w:b/>
      <w:bCs/>
      <w:kern w:val="2"/>
      <w:sz w:val="21"/>
      <w:szCs w:val="22"/>
    </w:rPr>
  </w:style>
  <w:style w:type="paragraph" w:styleId="a4">
    <w:name w:val="annotation text"/>
    <w:basedOn w:val="a"/>
    <w:link w:val="Char0"/>
    <w:unhideWhenUsed/>
    <w:qFormat/>
    <w:rsid w:val="00D074AD"/>
    <w:pPr>
      <w:jc w:val="left"/>
    </w:pPr>
    <w:rPr>
      <w:rFonts w:ascii="Times New Roman" w:hAnsi="Times New Roman"/>
      <w:kern w:val="0"/>
      <w:sz w:val="20"/>
      <w:szCs w:val="24"/>
    </w:rPr>
  </w:style>
  <w:style w:type="paragraph" w:styleId="a5">
    <w:name w:val="Body Text Indent"/>
    <w:basedOn w:val="a"/>
    <w:link w:val="Char1"/>
    <w:qFormat/>
    <w:rsid w:val="00D074AD"/>
    <w:pPr>
      <w:spacing w:after="120"/>
      <w:ind w:leftChars="200" w:left="420"/>
    </w:pPr>
    <w:rPr>
      <w:rFonts w:ascii="Times New Roman" w:hAnsi="Times New Roman"/>
      <w:szCs w:val="24"/>
    </w:rPr>
  </w:style>
  <w:style w:type="paragraph" w:styleId="a6">
    <w:name w:val="Balloon Text"/>
    <w:basedOn w:val="a"/>
    <w:link w:val="Char2"/>
    <w:uiPriority w:val="99"/>
    <w:unhideWhenUsed/>
    <w:rsid w:val="00D074AD"/>
    <w:rPr>
      <w:sz w:val="18"/>
      <w:szCs w:val="18"/>
    </w:rPr>
  </w:style>
  <w:style w:type="paragraph" w:styleId="a7">
    <w:name w:val="footer"/>
    <w:basedOn w:val="a"/>
    <w:link w:val="Char3"/>
    <w:uiPriority w:val="99"/>
    <w:unhideWhenUsed/>
    <w:qFormat/>
    <w:rsid w:val="00D074AD"/>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D074AD"/>
    <w:pPr>
      <w:pBdr>
        <w:bottom w:val="single" w:sz="6" w:space="1" w:color="auto"/>
      </w:pBdr>
      <w:tabs>
        <w:tab w:val="center" w:pos="4153"/>
        <w:tab w:val="right" w:pos="8306"/>
      </w:tabs>
      <w:snapToGrid w:val="0"/>
      <w:jc w:val="center"/>
    </w:pPr>
    <w:rPr>
      <w:sz w:val="18"/>
      <w:szCs w:val="18"/>
    </w:rPr>
  </w:style>
  <w:style w:type="character" w:styleId="a9">
    <w:name w:val="page number"/>
    <w:qFormat/>
    <w:rsid w:val="00D074AD"/>
  </w:style>
  <w:style w:type="character" w:styleId="aa">
    <w:name w:val="annotation reference"/>
    <w:unhideWhenUsed/>
    <w:qFormat/>
    <w:rsid w:val="00D074AD"/>
    <w:rPr>
      <w:sz w:val="21"/>
      <w:szCs w:val="21"/>
    </w:rPr>
  </w:style>
  <w:style w:type="character" w:customStyle="1" w:styleId="Char4">
    <w:name w:val="页眉 Char"/>
    <w:basedOn w:val="a0"/>
    <w:link w:val="a8"/>
    <w:uiPriority w:val="99"/>
    <w:qFormat/>
    <w:rsid w:val="00D074AD"/>
    <w:rPr>
      <w:sz w:val="18"/>
      <w:szCs w:val="18"/>
    </w:rPr>
  </w:style>
  <w:style w:type="character" w:customStyle="1" w:styleId="Char3">
    <w:name w:val="页脚 Char"/>
    <w:basedOn w:val="a0"/>
    <w:link w:val="a7"/>
    <w:uiPriority w:val="99"/>
    <w:qFormat/>
    <w:rsid w:val="00D074AD"/>
    <w:rPr>
      <w:sz w:val="18"/>
      <w:szCs w:val="18"/>
    </w:rPr>
  </w:style>
  <w:style w:type="character" w:customStyle="1" w:styleId="Char1">
    <w:name w:val="正文文本缩进 Char"/>
    <w:basedOn w:val="a0"/>
    <w:link w:val="a5"/>
    <w:qFormat/>
    <w:rsid w:val="00D074AD"/>
    <w:rPr>
      <w:rFonts w:ascii="Times New Roman" w:eastAsia="宋体" w:hAnsi="Times New Roman" w:cs="Times New Roman"/>
      <w:szCs w:val="24"/>
    </w:rPr>
  </w:style>
  <w:style w:type="paragraph" w:customStyle="1" w:styleId="Default">
    <w:name w:val="Default"/>
    <w:qFormat/>
    <w:rsid w:val="00D074AD"/>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Char0">
    <w:name w:val="批注文字 Char"/>
    <w:basedOn w:val="a0"/>
    <w:link w:val="a4"/>
    <w:semiHidden/>
    <w:qFormat/>
    <w:rsid w:val="00D074AD"/>
    <w:rPr>
      <w:rFonts w:ascii="Times New Roman" w:eastAsia="宋体" w:hAnsi="Times New Roman" w:cs="Times New Roman"/>
      <w:kern w:val="0"/>
      <w:sz w:val="20"/>
      <w:szCs w:val="24"/>
    </w:rPr>
  </w:style>
  <w:style w:type="character" w:customStyle="1" w:styleId="Char2">
    <w:name w:val="批注框文本 Char"/>
    <w:basedOn w:val="a0"/>
    <w:link w:val="a6"/>
    <w:uiPriority w:val="99"/>
    <w:semiHidden/>
    <w:qFormat/>
    <w:rsid w:val="00D074AD"/>
    <w:rPr>
      <w:rFonts w:ascii="Calibri" w:eastAsia="宋体" w:hAnsi="Calibri" w:cs="Times New Roman"/>
      <w:sz w:val="18"/>
      <w:szCs w:val="18"/>
    </w:rPr>
  </w:style>
  <w:style w:type="character" w:customStyle="1" w:styleId="Char">
    <w:name w:val="批注主题 Char"/>
    <w:basedOn w:val="Char0"/>
    <w:link w:val="a3"/>
    <w:uiPriority w:val="99"/>
    <w:semiHidden/>
    <w:qFormat/>
    <w:rsid w:val="00D074AD"/>
    <w:rPr>
      <w:rFonts w:ascii="Calibri" w:eastAsia="宋体" w:hAnsi="Calibri" w:cs="Times New Roman"/>
      <w:b/>
      <w:bCs/>
      <w:kern w:val="0"/>
      <w:sz w:val="20"/>
      <w:szCs w:val="24"/>
    </w:rPr>
  </w:style>
  <w:style w:type="paragraph" w:customStyle="1" w:styleId="1">
    <w:name w:val="列出段落1"/>
    <w:basedOn w:val="a"/>
    <w:uiPriority w:val="34"/>
    <w:qFormat/>
    <w:rsid w:val="00D074AD"/>
    <w:pPr>
      <w:ind w:firstLineChars="200" w:firstLine="420"/>
    </w:pPr>
  </w:style>
  <w:style w:type="paragraph" w:customStyle="1" w:styleId="10">
    <w:name w:val="修订1"/>
    <w:hidden/>
    <w:uiPriority w:val="99"/>
    <w:semiHidden/>
    <w:qFormat/>
    <w:rsid w:val="00D074AD"/>
    <w:rPr>
      <w:rFonts w:ascii="Calibri" w:eastAsia="宋体" w:hAnsi="Calibri" w:cs="Times New Roman"/>
      <w:kern w:val="2"/>
      <w:sz w:val="21"/>
      <w:szCs w:val="22"/>
    </w:rPr>
  </w:style>
  <w:style w:type="character" w:customStyle="1" w:styleId="11">
    <w:name w:val="占位符文本1"/>
    <w:basedOn w:val="a0"/>
    <w:uiPriority w:val="99"/>
    <w:semiHidden/>
    <w:qFormat/>
    <w:rsid w:val="00D074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8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www.chinawealth.com.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投资银行业务部综合</cp:lastModifiedBy>
  <cp:revision>42</cp:revision>
  <cp:lastPrinted>2018-11-09T01:18:00Z</cp:lastPrinted>
  <dcterms:created xsi:type="dcterms:W3CDTF">2018-06-06T03:18:00Z</dcterms:created>
  <dcterms:modified xsi:type="dcterms:W3CDTF">2018-11-09T10:49:00Z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