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中国建设银行江西省分行“乾元</w:t>
      </w:r>
      <w:r w:rsidR="00176BBE">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201</w:t>
      </w:r>
      <w:r w:rsidR="00DE7590">
        <w:rPr>
          <w:rFonts w:ascii="宋体" w:hAnsi="宋体" w:cs="Times New Roman" w:hint="eastAsia"/>
          <w:b/>
          <w:bCs/>
          <w:kern w:val="0"/>
          <w:sz w:val="30"/>
          <w:szCs w:val="30"/>
        </w:rPr>
        <w:t>7</w:t>
      </w:r>
      <w:r w:rsidRPr="00EA3BED">
        <w:rPr>
          <w:rFonts w:ascii="宋体" w:hAnsi="宋体" w:cs="Times New Roman" w:hint="eastAsia"/>
          <w:b/>
          <w:bCs/>
          <w:kern w:val="0"/>
          <w:sz w:val="30"/>
          <w:szCs w:val="30"/>
        </w:rPr>
        <w:t>年第</w:t>
      </w:r>
      <w:r w:rsidR="00B00D58">
        <w:rPr>
          <w:rFonts w:ascii="宋体" w:hAnsi="宋体" w:cs="Times New Roman" w:hint="eastAsia"/>
          <w:b/>
          <w:bCs/>
          <w:kern w:val="0"/>
          <w:sz w:val="30"/>
          <w:szCs w:val="30"/>
        </w:rPr>
        <w:t>1</w:t>
      </w:r>
      <w:r w:rsidR="009B11E2">
        <w:rPr>
          <w:rFonts w:ascii="宋体" w:hAnsi="宋体" w:cs="Times New Roman" w:hint="eastAsia"/>
          <w:b/>
          <w:bCs/>
          <w:kern w:val="0"/>
          <w:sz w:val="30"/>
          <w:szCs w:val="30"/>
        </w:rPr>
        <w:t>3</w:t>
      </w:r>
      <w:r w:rsidRPr="00EA3BED">
        <w:rPr>
          <w:rFonts w:ascii="宋体" w:hAnsi="宋体" w:cs="Times New Roman" w:hint="eastAsia"/>
          <w:b/>
          <w:bCs/>
          <w:kern w:val="0"/>
          <w:sz w:val="30"/>
          <w:szCs w:val="30"/>
        </w:rPr>
        <w:t>期</w:t>
      </w:r>
      <w:r w:rsidR="00E55EF4" w:rsidRPr="00EA3BED">
        <w:rPr>
          <w:rFonts w:ascii="宋体" w:hAnsi="宋体" w:cs="Times New Roman" w:hint="eastAsia"/>
          <w:b/>
          <w:bCs/>
          <w:kern w:val="0"/>
          <w:sz w:val="30"/>
          <w:szCs w:val="30"/>
        </w:rPr>
        <w:t>理财产品</w:t>
      </w:r>
      <w:r w:rsidRPr="00EA3BED">
        <w:rPr>
          <w:rFonts w:ascii="宋体" w:hAnsi="宋体" w:cs="Times New Roman" w:hint="eastAsia"/>
          <w:b/>
          <w:bCs/>
          <w:kern w:val="0"/>
          <w:sz w:val="30"/>
          <w:szCs w:val="30"/>
        </w:rPr>
        <w:t>风险揭示书</w:t>
      </w:r>
    </w:p>
    <w:p w:rsidR="00562519" w:rsidRPr="00EA3BED" w:rsidRDefault="00A314BE">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 xml:space="preserve">                    理财非存款、产品有风险、投资须谨慎。</w:t>
      </w:r>
    </w:p>
    <w:p w:rsidR="00562519" w:rsidRPr="00EA3BED" w:rsidRDefault="00562519">
      <w:pPr>
        <w:widowControl/>
        <w:ind w:left="420"/>
        <w:jc w:val="center"/>
        <w:rPr>
          <w:rFonts w:ascii="宋体" w:hAnsi="宋体" w:cs="Times New Roman"/>
          <w:b/>
          <w:bCs/>
          <w:kern w:val="0"/>
          <w:sz w:val="30"/>
          <w:szCs w:val="30"/>
        </w:rPr>
      </w:pPr>
    </w:p>
    <w:p w:rsidR="00562519" w:rsidRPr="00EA3BED" w:rsidRDefault="00A314BE">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 xml:space="preserve">尊敬的客户： </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sidR="009B11E2">
        <w:rPr>
          <w:rFonts w:ascii="黑体" w:eastAsia="黑体" w:hAnsi="黑体" w:cs="Times New Roman" w:hint="eastAsia"/>
          <w:kern w:val="0"/>
          <w:sz w:val="20"/>
          <w:szCs w:val="20"/>
        </w:rPr>
        <w:t>65</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sidR="008F5143">
        <w:rPr>
          <w:rFonts w:ascii="Times New Roman" w:hAnsi="Times New Roman" w:cs="Times New Roman"/>
          <w:noProof/>
          <w:kern w:val="0"/>
          <w:sz w:val="20"/>
          <w:szCs w:val="20"/>
        </w:rPr>
        <w:drawing>
          <wp:inline distT="0" distB="0" distL="0" distR="0">
            <wp:extent cx="123825" cy="123825"/>
            <wp:effectExtent l="1905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如影响您风险承受能力的因素发生变化，请及时完成风险承受能力评估。</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4A0"/>
      </w:tblPr>
      <w:tblGrid>
        <w:gridCol w:w="971"/>
        <w:gridCol w:w="1818"/>
        <w:gridCol w:w="1422"/>
        <w:gridCol w:w="3948"/>
      </w:tblGrid>
      <w:tr w:rsidR="00562519" w:rsidRPr="00EA3BED">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562519" w:rsidRPr="00EA3BED">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8F5143">
            <w:pPr>
              <w:widowControl/>
              <w:spacing w:before="100" w:line="20" w:lineRule="atLeast"/>
              <w:jc w:val="center"/>
              <w:rPr>
                <w:rFonts w:ascii="黑体" w:eastAsia="黑体" w:hAnsi="黑体" w:cs="Times New Roman"/>
                <w:kern w:val="0"/>
                <w:szCs w:val="21"/>
              </w:rPr>
            </w:pPr>
            <w:r>
              <w:rPr>
                <w:rFonts w:ascii="黑体" w:eastAsia="黑体" w:hAnsi="黑体" w:cs="Times New Roman"/>
                <w:noProof/>
                <w:kern w:val="0"/>
                <w:szCs w:val="21"/>
              </w:rPr>
              <w:drawing>
                <wp:inline distT="0" distB="0" distL="0" distR="0">
                  <wp:extent cx="190500" cy="190500"/>
                  <wp:effectExtent l="19050" t="0" r="0"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562519" w:rsidRPr="00EA3BED" w:rsidRDefault="00A314BE">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注：本风险评级为中国建设银行内部评级结果，该评级仅供参考，不具备法律效力。</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2.信用风险：本产品的基础资产项下义务人可能出现违约情形，则客户可能面临收益波动、甚至收益为零的风险。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3.流动性风险：本期产品存续期内，客户无提前终止权，可能导致客户需要资金时不能随时变现，并可能使客户丧失其他投资机会的风险。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4.市场风险：本期产品的基础资产价值受未来市场的不确定影响可能出现波动，从而导致客户收益波动、收益为零的情况。</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5.管理风险：本期产品募集资金拟投资于国内银行间债券市场上流通的国债、央票、政策性金融债等公开评级在投资级以上的金融资产以及债券回购、同业存款等符合监管机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7.利率及通货膨胀风险：在本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8.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11.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您签署《中国建设银行股份有限公司理财产品客户协议书》前，应当仔细阅读客户权益须知、本风险揭示书及本产品的产品说明书的全部内容，同时向中国建设银行了解本产品的其他相关信息，并自己独立做出是否认（申）购本产品的决定。</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您签署本风险揭示书、客户协议书，并将资金委托给中国建设银行运作是您真实的意思表示。本风险揭示书及相应的客户协议书、产品说明书、客户权益须知将共同构成贵我双方理财合同的有效组成部分。</w:t>
      </w:r>
    </w:p>
    <w:p w:rsidR="00562519" w:rsidRPr="00EA3BED" w:rsidRDefault="00562519">
      <w:pPr>
        <w:widowControl/>
        <w:spacing w:before="100"/>
        <w:ind w:firstLine="420"/>
        <w:rPr>
          <w:rFonts w:ascii="黑体" w:eastAsia="黑体" w:hAnsi="黑体" w:cs="Times New Roman"/>
          <w:kern w:val="0"/>
          <w:szCs w:val="21"/>
        </w:rPr>
      </w:pPr>
    </w:p>
    <w:p w:rsidR="00562519" w:rsidRPr="00EA3BED" w:rsidRDefault="00A314BE">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(客户签字与盖章见下一页)</w:t>
      </w:r>
    </w:p>
    <w:p w:rsidR="00562519" w:rsidRPr="00EA3BED" w:rsidRDefault="00A314BE">
      <w:pPr>
        <w:widowControl/>
        <w:spacing w:before="100"/>
        <w:ind w:left="420"/>
        <w:rPr>
          <w:rFonts w:ascii="宋体" w:hAnsi="宋体" w:cs="Times New Roman"/>
          <w:kern w:val="0"/>
          <w:szCs w:val="21"/>
        </w:rPr>
      </w:pPr>
      <w:r w:rsidRPr="00EA3BED">
        <w:rPr>
          <w:rFonts w:ascii="黑体" w:eastAsia="黑体" w:hAnsi="黑体" w:cs="Times New Roman" w:hint="eastAsia"/>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562519" w:rsidRPr="00EA3BED" w:rsidRDefault="008F5143">
      <w:pPr>
        <w:widowControl/>
        <w:ind w:left="420"/>
        <w:rPr>
          <w:rFonts w:ascii="宋体" w:hAnsi="宋体" w:cs="Times New Roman"/>
          <w:kern w:val="0"/>
          <w:szCs w:val="21"/>
        </w:rPr>
      </w:pPr>
      <w:r>
        <w:rPr>
          <w:rFonts w:ascii="Times New Roman" w:hAnsi="Times New Roman" w:cs="Times New Roman"/>
          <w:noProof/>
          <w:kern w:val="0"/>
          <w:sz w:val="20"/>
          <w:szCs w:val="20"/>
        </w:rPr>
        <w:drawing>
          <wp:inline distT="0" distB="0" distL="0" distR="0">
            <wp:extent cx="5505450" cy="4886325"/>
            <wp:effectExtent l="19050" t="0" r="0" b="0"/>
            <wp:docPr id="3"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9"/>
                    <a:srcRect/>
                    <a:stretch>
                      <a:fillRect/>
                    </a:stretch>
                  </pic:blipFill>
                  <pic:spPr bwMode="auto">
                    <a:xfrm>
                      <a:off x="0" y="0"/>
                      <a:ext cx="5505450" cy="4886325"/>
                    </a:xfrm>
                    <a:prstGeom prst="rect">
                      <a:avLst/>
                    </a:prstGeom>
                    <a:noFill/>
                    <a:ln w="9525">
                      <a:noFill/>
                      <a:miter lim="800000"/>
                      <a:headEnd/>
                      <a:tailEnd/>
                    </a:ln>
                  </pic:spPr>
                </pic:pic>
              </a:graphicData>
            </a:graphic>
          </wp:inline>
        </w:drawing>
      </w:r>
    </w:p>
    <w:p w:rsidR="00562519" w:rsidRPr="00EA3BED" w:rsidRDefault="00A314BE">
      <w:pPr>
        <w:widowControl/>
        <w:snapToGrid w:val="0"/>
        <w:jc w:val="left"/>
        <w:rPr>
          <w:rFonts w:ascii="宋体" w:hAnsi="宋体" w:cs="宋体"/>
          <w:kern w:val="0"/>
          <w:szCs w:val="21"/>
        </w:rPr>
      </w:pPr>
      <w:r w:rsidRPr="00EA3BED">
        <w:rPr>
          <w:rFonts w:ascii="宋体" w:hAnsi="宋体" w:cs="宋体" w:hint="eastAsia"/>
          <w:kern w:val="0"/>
          <w:szCs w:val="21"/>
        </w:rPr>
        <w:t xml:space="preserve">客户声明：本人在购买本理财产品前已完成风险承受能力评估，且该评估结果具有效力。   </w:t>
      </w:r>
    </w:p>
    <w:p w:rsidR="00562519" w:rsidRPr="00EA3BED" w:rsidRDefault="00562519">
      <w:pPr>
        <w:widowControl/>
        <w:snapToGrid w:val="0"/>
        <w:jc w:val="left"/>
        <w:rPr>
          <w:rFonts w:ascii="宋体" w:hAnsi="宋体" w:cs="宋体"/>
          <w:kern w:val="0"/>
          <w:szCs w:val="21"/>
        </w:rPr>
      </w:pPr>
    </w:p>
    <w:p w:rsidR="00562519" w:rsidRPr="00EA3BED" w:rsidRDefault="00A314BE">
      <w:pPr>
        <w:widowControl/>
        <w:snapToGrid w:val="0"/>
        <w:jc w:val="left"/>
        <w:rPr>
          <w:rFonts w:ascii="楷体_GB2312" w:hAnsi="楷体_GB2312" w:cs="宋体"/>
          <w:kern w:val="0"/>
          <w:sz w:val="24"/>
          <w:szCs w:val="24"/>
          <w:u w:val="single"/>
        </w:rPr>
      </w:pPr>
      <w:r w:rsidRPr="00EA3BED">
        <w:rPr>
          <w:rFonts w:ascii="宋体" w:hAnsi="宋体" w:cs="宋体" w:hint="eastAsia"/>
          <w:kern w:val="0"/>
          <w:szCs w:val="21"/>
        </w:rPr>
        <w:t>本人风险承受能力评级：（由客户自行填写）</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562519" w:rsidRPr="00EA3BED" w:rsidRDefault="00A314BE">
      <w:pPr>
        <w:widowControl/>
        <w:spacing w:before="100"/>
        <w:ind w:left="420"/>
        <w:rPr>
          <w:rFonts w:ascii="宋体" w:hAns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hint="eastAsia"/>
          <w:kern w:val="0"/>
          <w:szCs w:val="21"/>
        </w:rPr>
        <w:t>___________________________________________________________</w:t>
      </w: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hint="eastAsia"/>
          <w:kern w:val="0"/>
          <w:szCs w:val="21"/>
        </w:rPr>
        <w:t>______________________________________</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562519" w:rsidRPr="00EA3BED" w:rsidRDefault="00A314BE">
      <w:pPr>
        <w:widowControl/>
        <w:spacing w:before="100"/>
        <w:ind w:left="420"/>
        <w:jc w:val="right"/>
        <w:rPr>
          <w:rFonts w:ascii="Times New Roman" w:hAnsi="Times New Roman" w:cs="Times New Roman"/>
          <w:kern w:val="0"/>
          <w:szCs w:val="21"/>
        </w:rPr>
      </w:pPr>
      <w:r w:rsidRPr="00EA3BED">
        <w:rPr>
          <w:rFonts w:ascii="宋体" w:hAnsi="宋体" w:cs="Times New Roman" w:hint="eastAsia"/>
          <w:kern w:val="0"/>
          <w:szCs w:val="21"/>
        </w:rPr>
        <w:t xml:space="preserve">     年      月      日</w:t>
      </w:r>
    </w:p>
    <w:p w:rsidR="00562519" w:rsidRPr="00EA3BED" w:rsidRDefault="00A314BE">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562519" w:rsidRPr="00EA3BED" w:rsidRDefault="008F5143">
      <w:pPr>
        <w:widowControl/>
        <w:ind w:left="420"/>
        <w:rPr>
          <w:rFonts w:ascii="宋体" w:hAnsi="宋体" w:cs="Times New Roman"/>
          <w:kern w:val="0"/>
          <w:szCs w:val="21"/>
        </w:rPr>
      </w:pPr>
      <w:r>
        <w:rPr>
          <w:rFonts w:ascii="Times New Roman" w:hAnsi="Times New Roman" w:cs="Times New Roman"/>
          <w:noProof/>
          <w:kern w:val="0"/>
          <w:sz w:val="20"/>
          <w:szCs w:val="20"/>
        </w:rPr>
        <w:drawing>
          <wp:inline distT="0" distB="0" distL="0" distR="0">
            <wp:extent cx="5629275" cy="3724275"/>
            <wp:effectExtent l="19050" t="0" r="9525" b="0"/>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10"/>
                    <a:srcRect/>
                    <a:stretch>
                      <a:fillRect/>
                    </a:stretch>
                  </pic:blipFill>
                  <pic:spPr bwMode="auto">
                    <a:xfrm>
                      <a:off x="0" y="0"/>
                      <a:ext cx="5629275" cy="3724275"/>
                    </a:xfrm>
                    <a:prstGeom prst="rect">
                      <a:avLst/>
                    </a:prstGeom>
                    <a:noFill/>
                    <a:ln w="9525">
                      <a:noFill/>
                      <a:miter lim="800000"/>
                      <a:headEnd/>
                      <a:tailEnd/>
                    </a:ln>
                  </pic:spPr>
                </pic:pic>
              </a:graphicData>
            </a:graphic>
          </wp:inline>
        </w:drawing>
      </w:r>
      <w:r w:rsidR="00A314BE"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562519" w:rsidRPr="00EA3BED" w:rsidRDefault="00562519">
      <w:pPr>
        <w:widowControl/>
        <w:spacing w:before="100"/>
        <w:ind w:left="420"/>
        <w:rPr>
          <w:rFonts w:ascii="Times New Roman" w:hAnsi="Times New Roman" w:cs="Times New Roman"/>
          <w:kern w:val="0"/>
          <w:szCs w:val="21"/>
        </w:rPr>
      </w:pP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hint="eastAsia"/>
          <w:kern w:val="0"/>
          <w:szCs w:val="21"/>
        </w:rPr>
        <w:t>______________________________________</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hint="eastAsia"/>
          <w:kern w:val="0"/>
          <w:szCs w:val="21"/>
        </w:rPr>
        <w:t>_________________________________</w:t>
      </w:r>
    </w:p>
    <w:p w:rsidR="00562519" w:rsidRPr="00EA3BED" w:rsidRDefault="00562519">
      <w:pPr>
        <w:widowControl/>
        <w:spacing w:before="100"/>
        <w:ind w:left="420"/>
        <w:rPr>
          <w:rFonts w:ascii="宋体" w:hAnsi="宋体" w:cs="Times New Roman"/>
          <w:kern w:val="0"/>
          <w:szCs w:val="21"/>
        </w:rPr>
      </w:pP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jc w:val="right"/>
        <w:rPr>
          <w:rFonts w:ascii="宋体" w:hAnsi="宋体" w:cs="Times New Roman"/>
          <w:kern w:val="0"/>
          <w:szCs w:val="21"/>
        </w:rPr>
      </w:pPr>
      <w:r w:rsidRPr="00EA3BED">
        <w:rPr>
          <w:rFonts w:ascii="宋体" w:hAnsi="宋体" w:cs="Times New Roman" w:hint="eastAsia"/>
          <w:kern w:val="0"/>
          <w:szCs w:val="21"/>
        </w:rPr>
        <w:t xml:space="preserve">年      月      日    </w:t>
      </w:r>
    </w:p>
    <w:p w:rsidR="00562519" w:rsidRPr="00EA3BED" w:rsidRDefault="00562519">
      <w:pPr>
        <w:widowControl/>
        <w:spacing w:before="100"/>
        <w:ind w:left="420"/>
        <w:jc w:val="right"/>
        <w:rPr>
          <w:rFonts w:ascii="Times New Roman" w:hAnsi="Times New Roman" w:cs="Times New Roman"/>
          <w:kern w:val="0"/>
          <w:szCs w:val="21"/>
        </w:rPr>
      </w:pPr>
    </w:p>
    <w:p w:rsidR="00562519" w:rsidRPr="00EA3BED" w:rsidRDefault="00A314BE">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 xml:space="preserve">                         </w:t>
      </w:r>
      <w:r w:rsidR="00AD10C5">
        <w:rPr>
          <w:rFonts w:ascii="宋体" w:hAnsi="宋体" w:cs="Times New Roman" w:hint="eastAsia"/>
          <w:kern w:val="0"/>
          <w:szCs w:val="21"/>
        </w:rPr>
        <w:t xml:space="preserve">                              </w:t>
      </w:r>
      <w:r w:rsidRPr="00EA3BED">
        <w:rPr>
          <w:rFonts w:ascii="宋体" w:hAnsi="宋体" w:cs="Times New Roman" w:hint="eastAsia"/>
          <w:kern w:val="0"/>
          <w:szCs w:val="21"/>
        </w:rPr>
        <w:t>（加盖销售网点公章）</w:t>
      </w:r>
    </w:p>
    <w:p w:rsidR="00562519" w:rsidRPr="00EA3BED" w:rsidRDefault="00562519">
      <w:pPr>
        <w:widowControl/>
        <w:rPr>
          <w:rFonts w:ascii="Times New Roman" w:hAnsi="Times New Roman"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中国建设银行江西省分行“乾元</w:t>
      </w:r>
      <w:r w:rsidR="00176BBE">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201</w:t>
      </w:r>
      <w:r w:rsidR="00DE7590">
        <w:rPr>
          <w:rFonts w:ascii="宋体" w:hAnsi="宋体" w:cs="Times New Roman" w:hint="eastAsia"/>
          <w:b/>
          <w:bCs/>
          <w:kern w:val="0"/>
          <w:sz w:val="30"/>
          <w:szCs w:val="30"/>
        </w:rPr>
        <w:t>7</w:t>
      </w:r>
      <w:r w:rsidRPr="00EA3BED">
        <w:rPr>
          <w:rFonts w:ascii="宋体" w:hAnsi="宋体" w:cs="Times New Roman" w:hint="eastAsia"/>
          <w:b/>
          <w:bCs/>
          <w:kern w:val="0"/>
          <w:sz w:val="30"/>
          <w:szCs w:val="30"/>
        </w:rPr>
        <w:t>年第</w:t>
      </w:r>
      <w:r w:rsidR="00B00D58">
        <w:rPr>
          <w:rFonts w:ascii="宋体" w:hAnsi="宋体" w:cs="Times New Roman" w:hint="eastAsia"/>
          <w:b/>
          <w:bCs/>
          <w:kern w:val="0"/>
          <w:sz w:val="30"/>
          <w:szCs w:val="30"/>
        </w:rPr>
        <w:t>1</w:t>
      </w:r>
      <w:r w:rsidR="009B11E2">
        <w:rPr>
          <w:rFonts w:ascii="宋体" w:hAnsi="宋体" w:cs="Times New Roman" w:hint="eastAsia"/>
          <w:b/>
          <w:bCs/>
          <w:kern w:val="0"/>
          <w:sz w:val="30"/>
          <w:szCs w:val="30"/>
        </w:rPr>
        <w:t>3</w:t>
      </w:r>
      <w:r w:rsidRPr="00EA3BED">
        <w:rPr>
          <w:rFonts w:ascii="宋体" w:hAnsi="宋体" w:cs="Times New Roman" w:hint="eastAsia"/>
          <w:b/>
          <w:bCs/>
          <w:kern w:val="0"/>
          <w:sz w:val="30"/>
          <w:szCs w:val="30"/>
        </w:rPr>
        <w:t>期</w:t>
      </w:r>
      <w:r w:rsidR="00D45D27" w:rsidRPr="00EA3BED">
        <w:rPr>
          <w:rFonts w:ascii="宋体" w:hAnsi="宋体" w:cs="Times New Roman" w:hint="eastAsia"/>
          <w:b/>
          <w:bCs/>
          <w:kern w:val="0"/>
          <w:sz w:val="30"/>
          <w:szCs w:val="30"/>
        </w:rPr>
        <w:t>理财产品</w:t>
      </w:r>
      <w:r w:rsidRPr="00EA3BED">
        <w:rPr>
          <w:rFonts w:ascii="宋体" w:hAnsi="宋体" w:cs="Times New Roman" w:hint="eastAsia"/>
          <w:b/>
          <w:bCs/>
          <w:kern w:val="0"/>
          <w:sz w:val="30"/>
          <w:szCs w:val="30"/>
        </w:rPr>
        <w:t>说明书</w:t>
      </w:r>
    </w:p>
    <w:p w:rsidR="00562519" w:rsidRPr="00EA3BED" w:rsidRDefault="00562519">
      <w:pPr>
        <w:widowControl/>
        <w:spacing w:line="240" w:lineRule="atLeast"/>
        <w:ind w:left="420"/>
        <w:rPr>
          <w:rFonts w:ascii="黑体" w:eastAsia="黑体" w:hAnsi="黑体" w:cs="Times New Roman"/>
          <w:b/>
          <w:bCs/>
          <w:kern w:val="0"/>
          <w:sz w:val="18"/>
          <w:szCs w:val="18"/>
        </w:rPr>
      </w:pPr>
    </w:p>
    <w:p w:rsidR="00562519" w:rsidRPr="00EA3BED" w:rsidRDefault="00A314BE">
      <w:pPr>
        <w:widowControl/>
        <w:spacing w:line="240" w:lineRule="atLeast"/>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4A0"/>
      </w:tblPr>
      <w:tblGrid>
        <w:gridCol w:w="1532"/>
        <w:gridCol w:w="6637"/>
      </w:tblGrid>
      <w:tr w:rsidR="00562519" w:rsidRPr="00EA3BED">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rsidP="009B11E2">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中国建设银行江西省分行“乾元</w:t>
            </w:r>
            <w:r w:rsidR="00176BBE">
              <w:rPr>
                <w:rFonts w:ascii="宋体" w:hAnsi="宋体" w:cs="Times New Roman" w:hint="eastAsia"/>
                <w:kern w:val="0"/>
                <w:sz w:val="18"/>
                <w:szCs w:val="18"/>
              </w:rPr>
              <w:t>-养颐四方</w:t>
            </w:r>
            <w:r w:rsidRPr="00EA3BED">
              <w:rPr>
                <w:rFonts w:ascii="宋体" w:hAnsi="宋体" w:cs="Times New Roman" w:hint="eastAsia"/>
                <w:kern w:val="0"/>
                <w:sz w:val="18"/>
                <w:szCs w:val="18"/>
              </w:rPr>
              <w:t>”保本型人民币理财产品201</w:t>
            </w:r>
            <w:r w:rsidR="00DE7590">
              <w:rPr>
                <w:rFonts w:ascii="宋体" w:hAnsi="宋体" w:cs="Times New Roman" w:hint="eastAsia"/>
                <w:kern w:val="0"/>
                <w:sz w:val="18"/>
                <w:szCs w:val="18"/>
              </w:rPr>
              <w:t>7</w:t>
            </w:r>
            <w:r w:rsidRPr="00EA3BED">
              <w:rPr>
                <w:rFonts w:ascii="宋体" w:hAnsi="宋体" w:cs="Times New Roman" w:hint="eastAsia"/>
                <w:kern w:val="0"/>
                <w:sz w:val="18"/>
                <w:szCs w:val="18"/>
              </w:rPr>
              <w:t>年第</w:t>
            </w:r>
            <w:r w:rsidR="00B00D58">
              <w:rPr>
                <w:rFonts w:ascii="宋体" w:hAnsi="宋体" w:cs="Times New Roman" w:hint="eastAsia"/>
                <w:kern w:val="0"/>
                <w:sz w:val="18"/>
                <w:szCs w:val="18"/>
              </w:rPr>
              <w:t>1</w:t>
            </w:r>
            <w:r w:rsidR="009B11E2">
              <w:rPr>
                <w:rFonts w:ascii="宋体" w:hAnsi="宋体" w:cs="Times New Roman" w:hint="eastAsia"/>
                <w:kern w:val="0"/>
                <w:sz w:val="18"/>
                <w:szCs w:val="18"/>
              </w:rPr>
              <w:t>3</w:t>
            </w:r>
            <w:r w:rsidRPr="00EA3BED">
              <w:rPr>
                <w:rFonts w:ascii="宋体" w:hAnsi="宋体" w:cs="Times New Roman" w:hint="eastAsia"/>
                <w:kern w:val="0"/>
                <w:sz w:val="18"/>
                <w:szCs w:val="18"/>
              </w:rPr>
              <w:t>期</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960008" w:rsidP="009B11E2">
            <w:pPr>
              <w:widowControl/>
              <w:snapToGrid w:val="0"/>
              <w:jc w:val="center"/>
              <w:rPr>
                <w:rFonts w:ascii="宋体" w:hAnsi="宋体" w:cs="Times New Roman"/>
                <w:b/>
                <w:bCs/>
                <w:kern w:val="0"/>
                <w:sz w:val="18"/>
                <w:szCs w:val="18"/>
              </w:rPr>
            </w:pPr>
            <w:r w:rsidRPr="00960008">
              <w:rPr>
                <w:rFonts w:ascii="宋体" w:hAnsi="宋体" w:cs="Times New Roman"/>
                <w:b/>
                <w:bCs/>
                <w:kern w:val="0"/>
                <w:sz w:val="18"/>
                <w:szCs w:val="18"/>
              </w:rPr>
              <w:t>JX082017</w:t>
            </w:r>
            <w:r w:rsidR="00B00D58">
              <w:rPr>
                <w:rFonts w:ascii="宋体" w:hAnsi="宋体" w:cs="Times New Roman" w:hint="eastAsia"/>
                <w:b/>
                <w:bCs/>
                <w:kern w:val="0"/>
                <w:sz w:val="18"/>
                <w:szCs w:val="18"/>
              </w:rPr>
              <w:t>01</w:t>
            </w:r>
            <w:r w:rsidR="009B11E2">
              <w:rPr>
                <w:rFonts w:ascii="宋体" w:hAnsi="宋体" w:cs="Times New Roman" w:hint="eastAsia"/>
                <w:b/>
                <w:bCs/>
                <w:kern w:val="0"/>
                <w:sz w:val="18"/>
                <w:szCs w:val="18"/>
              </w:rPr>
              <w:t>3</w:t>
            </w:r>
            <w:r w:rsidRPr="00960008">
              <w:rPr>
                <w:rFonts w:ascii="宋体" w:hAnsi="宋体" w:cs="Times New Roman"/>
                <w:b/>
                <w:bCs/>
                <w:kern w:val="0"/>
                <w:sz w:val="18"/>
                <w:szCs w:val="18"/>
              </w:rPr>
              <w:t>400D01</w:t>
            </w:r>
          </w:p>
        </w:tc>
      </w:tr>
      <w:tr w:rsidR="00861050"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861050" w:rsidRPr="00861050" w:rsidRDefault="00861050" w:rsidP="00861050">
            <w:pPr>
              <w:pStyle w:val="Default"/>
              <w:jc w:val="center"/>
            </w:pPr>
            <w:r>
              <w:rPr>
                <w:sz w:val="18"/>
                <w:szCs w:val="18"/>
              </w:rPr>
              <w:t>全国银行业理财信息登记系统编码</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861050" w:rsidRPr="00861050" w:rsidRDefault="00861050" w:rsidP="009B11E2">
            <w:pPr>
              <w:widowControl/>
              <w:snapToGrid w:val="0"/>
              <w:jc w:val="center"/>
              <w:rPr>
                <w:rFonts w:ascii="宋体" w:hAnsi="宋体" w:cs="Times New Roman"/>
                <w:b/>
                <w:bCs/>
                <w:kern w:val="0"/>
                <w:sz w:val="18"/>
                <w:szCs w:val="18"/>
              </w:rPr>
            </w:pPr>
            <w:r>
              <w:rPr>
                <w:rFonts w:ascii="宋体" w:hAnsi="宋体" w:cs="Times New Roman" w:hint="eastAsia"/>
                <w:b/>
                <w:bCs/>
                <w:kern w:val="0"/>
                <w:sz w:val="18"/>
                <w:szCs w:val="18"/>
              </w:rPr>
              <w:t>C101051700</w:t>
            </w:r>
            <w:r w:rsidR="00960008">
              <w:rPr>
                <w:rFonts w:ascii="宋体" w:hAnsi="宋体" w:cs="Times New Roman" w:hint="eastAsia"/>
                <w:b/>
                <w:bCs/>
                <w:kern w:val="0"/>
                <w:sz w:val="18"/>
                <w:szCs w:val="18"/>
              </w:rPr>
              <w:t>289</w:t>
            </w:r>
            <w:r w:rsidR="009B11E2">
              <w:rPr>
                <w:rFonts w:ascii="宋体" w:hAnsi="宋体" w:cs="Times New Roman" w:hint="eastAsia"/>
                <w:b/>
                <w:bCs/>
                <w:kern w:val="0"/>
                <w:sz w:val="18"/>
                <w:szCs w:val="18"/>
              </w:rPr>
              <w:t>7</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b/>
                <w:bCs/>
                <w:kern w:val="0"/>
                <w:sz w:val="18"/>
                <w:szCs w:val="18"/>
              </w:rPr>
            </w:pPr>
            <w:r w:rsidRPr="00EA3BED">
              <w:rPr>
                <w:rFonts w:ascii="宋体" w:hAnsi="宋体" w:cs="Times New Roman" w:hint="eastAsia"/>
                <w:b/>
                <w:bCs/>
                <w:kern w:val="0"/>
                <w:sz w:val="18"/>
                <w:szCs w:val="18"/>
              </w:rPr>
              <w:t>保本浮动收益型产品</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0757C4" w:rsidRDefault="000757C4" w:rsidP="000757C4">
            <w:pPr>
              <w:pStyle w:val="Default"/>
              <w:jc w:val="center"/>
            </w:pPr>
            <w:r>
              <w:rPr>
                <w:sz w:val="18"/>
                <w:szCs w:val="18"/>
              </w:rPr>
              <w:t>保守型、收益型、稳健型、进取型、积极进取型个人客户，及机构类客户</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8F5143">
            <w:pPr>
              <w:widowControl/>
              <w:snapToGrid w:val="0"/>
              <w:jc w:val="center"/>
              <w:rPr>
                <w:rFonts w:ascii="宋体" w:hAnsi="宋体" w:cs="Times New Roman"/>
                <w:kern w:val="0"/>
                <w:sz w:val="18"/>
                <w:szCs w:val="18"/>
              </w:rPr>
            </w:pPr>
            <w:r>
              <w:rPr>
                <w:rFonts w:ascii="宋体" w:hAnsi="宋体" w:cs="Times New Roman"/>
                <w:noProof/>
                <w:kern w:val="0"/>
                <w:sz w:val="18"/>
                <w:szCs w:val="18"/>
              </w:rPr>
              <w:drawing>
                <wp:inline distT="0" distB="0" distL="0" distR="0">
                  <wp:extent cx="190500" cy="19050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A314BE" w:rsidRPr="00EA3BED">
              <w:rPr>
                <w:rFonts w:ascii="宋体" w:hAnsi="宋体" w:cs="Times New Roman" w:hint="eastAsia"/>
                <w:kern w:val="0"/>
                <w:sz w:val="18"/>
                <w:szCs w:val="18"/>
              </w:rPr>
              <w:t>（一盏警示灯）</w:t>
            </w:r>
          </w:p>
        </w:tc>
      </w:tr>
      <w:tr w:rsidR="00562519" w:rsidRPr="00555DF4">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人民币</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tcPr>
          <w:p w:rsidR="00562519" w:rsidRPr="00555DF4" w:rsidRDefault="00A314BE" w:rsidP="009B11E2">
            <w:pPr>
              <w:widowControl/>
              <w:jc w:val="center"/>
              <w:rPr>
                <w:rFonts w:ascii="宋体" w:hAnsi="宋体" w:cs="Times New Roman"/>
                <w:b/>
                <w:bCs/>
                <w:kern w:val="0"/>
                <w:sz w:val="18"/>
                <w:szCs w:val="18"/>
              </w:rPr>
            </w:pPr>
            <w:r w:rsidRPr="00555DF4">
              <w:rPr>
                <w:rFonts w:ascii="宋体" w:hAnsi="宋体" w:cs="Times New Roman" w:hint="eastAsia"/>
                <w:kern w:val="0"/>
                <w:sz w:val="18"/>
                <w:szCs w:val="18"/>
              </w:rPr>
              <w:t>产品规模上限为</w:t>
            </w:r>
            <w:r w:rsidR="009B11E2">
              <w:rPr>
                <w:rFonts w:ascii="宋体" w:hAnsi="宋体" w:cs="Times New Roman" w:hint="eastAsia"/>
                <w:kern w:val="0"/>
                <w:sz w:val="18"/>
                <w:szCs w:val="18"/>
              </w:rPr>
              <w:t>10</w:t>
            </w:r>
            <w:r w:rsidRPr="00555DF4">
              <w:rPr>
                <w:rFonts w:ascii="宋体" w:hAnsi="宋体" w:cs="Times New Roman" w:hint="eastAsia"/>
                <w:kern w:val="0"/>
                <w:sz w:val="18"/>
                <w:szCs w:val="18"/>
              </w:rPr>
              <w:t>亿元，下限</w:t>
            </w:r>
            <w:r w:rsidR="001936F8">
              <w:rPr>
                <w:rFonts w:ascii="宋体" w:hAnsi="宋体" w:cs="Times New Roman" w:hint="eastAsia"/>
                <w:kern w:val="0"/>
                <w:sz w:val="18"/>
                <w:szCs w:val="18"/>
              </w:rPr>
              <w:t>1亿元</w:t>
            </w:r>
            <w:r w:rsidRPr="00555DF4">
              <w:rPr>
                <w:rFonts w:ascii="宋体" w:hAnsi="宋体" w:cs="Times New Roman" w:hint="eastAsia"/>
                <w:kern w:val="0"/>
                <w:sz w:val="18"/>
                <w:szCs w:val="18"/>
              </w:rPr>
              <w:t>。</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客户预期</w:t>
            </w:r>
          </w:p>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年化收益率</w:t>
            </w:r>
          </w:p>
        </w:tc>
        <w:tc>
          <w:tcPr>
            <w:tcW w:w="6637" w:type="dxa"/>
            <w:tcBorders>
              <w:top w:val="nil"/>
              <w:left w:val="nil"/>
              <w:bottom w:val="single" w:sz="4" w:space="0" w:color="000000"/>
              <w:right w:val="single" w:sz="12" w:space="0" w:color="000000"/>
            </w:tcBorders>
          </w:tcPr>
          <w:p w:rsidR="00562519" w:rsidRPr="00555DF4" w:rsidRDefault="00A00F58" w:rsidP="009B11E2">
            <w:pPr>
              <w:widowControl/>
              <w:jc w:val="center"/>
              <w:rPr>
                <w:rFonts w:ascii="宋体" w:hAnsi="宋体" w:cs="Times New Roman"/>
                <w:kern w:val="0"/>
                <w:sz w:val="18"/>
                <w:szCs w:val="18"/>
                <w:u w:val="single"/>
              </w:rPr>
            </w:pPr>
            <w:r>
              <w:rPr>
                <w:rFonts w:ascii="宋体" w:hAnsi="宋体" w:cs="Times New Roman" w:hint="eastAsia"/>
                <w:kern w:val="0"/>
                <w:sz w:val="18"/>
                <w:szCs w:val="18"/>
              </w:rPr>
              <w:t>3.</w:t>
            </w:r>
            <w:r w:rsidR="009B11E2">
              <w:rPr>
                <w:rFonts w:ascii="宋体" w:hAnsi="宋体" w:cs="Times New Roman" w:hint="eastAsia"/>
                <w:kern w:val="0"/>
                <w:sz w:val="18"/>
                <w:szCs w:val="18"/>
              </w:rPr>
              <w:t>5</w:t>
            </w:r>
            <w:r w:rsidR="00A314BE" w:rsidRPr="00555DF4">
              <w:rPr>
                <w:rFonts w:ascii="宋体" w:hAnsi="宋体" w:cs="Times New Roman" w:hint="eastAsia"/>
                <w:kern w:val="0"/>
                <w:sz w:val="18"/>
                <w:szCs w:val="18"/>
              </w:rPr>
              <w:t>%</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tcPr>
          <w:p w:rsidR="00562519" w:rsidRPr="00555DF4" w:rsidRDefault="007373E3">
            <w:pPr>
              <w:widowControl/>
              <w:jc w:val="center"/>
              <w:rPr>
                <w:rFonts w:ascii="宋体" w:hAnsi="宋体" w:cs="Times New Roman"/>
                <w:kern w:val="0"/>
                <w:sz w:val="18"/>
                <w:szCs w:val="18"/>
              </w:rPr>
            </w:pPr>
            <w:r>
              <w:rPr>
                <w:rFonts w:ascii="宋体" w:hAnsi="宋体" w:cs="Times New Roman" w:hint="eastAsia"/>
                <w:kern w:val="0"/>
                <w:sz w:val="18"/>
                <w:szCs w:val="18"/>
              </w:rPr>
              <w:t>2017年</w:t>
            </w:r>
            <w:r w:rsidR="00861050">
              <w:rPr>
                <w:rFonts w:ascii="宋体" w:hAnsi="宋体" w:cs="Times New Roman" w:hint="eastAsia"/>
                <w:kern w:val="0"/>
                <w:sz w:val="18"/>
                <w:szCs w:val="18"/>
              </w:rPr>
              <w:t>0</w:t>
            </w:r>
            <w:r w:rsidR="00A268E9">
              <w:rPr>
                <w:rFonts w:ascii="宋体" w:hAnsi="宋体" w:cs="Times New Roman" w:hint="eastAsia"/>
                <w:kern w:val="0"/>
                <w:sz w:val="18"/>
                <w:szCs w:val="18"/>
              </w:rPr>
              <w:t>4</w:t>
            </w:r>
            <w:r>
              <w:rPr>
                <w:rFonts w:ascii="宋体" w:hAnsi="宋体" w:cs="Times New Roman" w:hint="eastAsia"/>
                <w:kern w:val="0"/>
                <w:sz w:val="18"/>
                <w:szCs w:val="18"/>
              </w:rPr>
              <w:t>月</w:t>
            </w:r>
            <w:r w:rsidR="00A268E9">
              <w:rPr>
                <w:rFonts w:ascii="宋体" w:hAnsi="宋体" w:cs="Times New Roman" w:hint="eastAsia"/>
                <w:kern w:val="0"/>
                <w:sz w:val="18"/>
                <w:szCs w:val="18"/>
              </w:rPr>
              <w:t>1</w:t>
            </w:r>
            <w:r w:rsidR="009B11E2">
              <w:rPr>
                <w:rFonts w:ascii="宋体" w:hAnsi="宋体" w:cs="Times New Roman" w:hint="eastAsia"/>
                <w:kern w:val="0"/>
                <w:sz w:val="18"/>
                <w:szCs w:val="18"/>
              </w:rPr>
              <w:t>3</w:t>
            </w:r>
            <w:r>
              <w:rPr>
                <w:rFonts w:ascii="宋体" w:hAnsi="宋体" w:cs="Times New Roman" w:hint="eastAsia"/>
                <w:kern w:val="0"/>
                <w:sz w:val="18"/>
                <w:szCs w:val="18"/>
              </w:rPr>
              <w:t>日</w:t>
            </w:r>
            <w:r w:rsidR="00CE7689">
              <w:rPr>
                <w:rFonts w:ascii="宋体" w:hAnsi="宋体" w:cs="Times New Roman" w:hint="eastAsia"/>
                <w:kern w:val="0"/>
                <w:sz w:val="18"/>
                <w:szCs w:val="18"/>
              </w:rPr>
              <w:t>8</w:t>
            </w:r>
            <w:r w:rsidR="00861050">
              <w:rPr>
                <w:rFonts w:ascii="宋体" w:hAnsi="宋体" w:cs="Times New Roman" w:hint="eastAsia"/>
                <w:kern w:val="0"/>
                <w:sz w:val="18"/>
                <w:szCs w:val="18"/>
              </w:rPr>
              <w:t>:00至2017年0</w:t>
            </w:r>
            <w:r w:rsidR="00A268E9">
              <w:rPr>
                <w:rFonts w:ascii="宋体" w:hAnsi="宋体" w:cs="Times New Roman" w:hint="eastAsia"/>
                <w:kern w:val="0"/>
                <w:sz w:val="18"/>
                <w:szCs w:val="18"/>
              </w:rPr>
              <w:t>4</w:t>
            </w:r>
            <w:r w:rsidR="00861050">
              <w:rPr>
                <w:rFonts w:ascii="宋体" w:hAnsi="宋体" w:cs="Times New Roman" w:hint="eastAsia"/>
                <w:kern w:val="0"/>
                <w:sz w:val="18"/>
                <w:szCs w:val="18"/>
              </w:rPr>
              <w:t>月</w:t>
            </w:r>
            <w:r w:rsidR="00A268E9">
              <w:rPr>
                <w:rFonts w:ascii="宋体" w:hAnsi="宋体" w:cs="Times New Roman" w:hint="eastAsia"/>
                <w:kern w:val="0"/>
                <w:sz w:val="18"/>
                <w:szCs w:val="18"/>
              </w:rPr>
              <w:t>1</w:t>
            </w:r>
            <w:r w:rsidR="009B11E2">
              <w:rPr>
                <w:rFonts w:ascii="宋体" w:hAnsi="宋体" w:cs="Times New Roman" w:hint="eastAsia"/>
                <w:kern w:val="0"/>
                <w:sz w:val="18"/>
                <w:szCs w:val="18"/>
              </w:rPr>
              <w:t>7</w:t>
            </w:r>
            <w:r w:rsidR="00861050">
              <w:rPr>
                <w:rFonts w:ascii="宋体" w:hAnsi="宋体" w:cs="Times New Roman" w:hint="eastAsia"/>
                <w:kern w:val="0"/>
                <w:sz w:val="18"/>
                <w:szCs w:val="18"/>
              </w:rPr>
              <w:t>日17:30</w:t>
            </w:r>
          </w:p>
          <w:p w:rsidR="00562519" w:rsidRPr="00555DF4" w:rsidRDefault="00A314BE">
            <w:pPr>
              <w:widowControl/>
              <w:jc w:val="center"/>
              <w:rPr>
                <w:rFonts w:ascii="宋体" w:hAnsi="宋体" w:cs="Times New Roman"/>
                <w:b/>
                <w:bCs/>
                <w:kern w:val="0"/>
                <w:sz w:val="18"/>
                <w:szCs w:val="18"/>
              </w:rPr>
            </w:pPr>
            <w:r w:rsidRPr="00555DF4">
              <w:rPr>
                <w:rFonts w:ascii="宋体" w:hAnsi="宋体" w:cs="Times New Roman" w:hint="eastAsia"/>
                <w:b/>
                <w:bCs/>
                <w:kern w:val="0"/>
                <w:sz w:val="18"/>
                <w:szCs w:val="18"/>
              </w:rPr>
              <w:t>产品募集期内，客户将认购资金缴存至客户指定账户之日起至本产品成立日（不含）期间，客户可获得认购资金的活期存款利息。募集期内的利息不计入投资本金。</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产品收益及</w:t>
            </w:r>
          </w:p>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tcPr>
          <w:p w:rsidR="00562519" w:rsidRPr="00555DF4" w:rsidRDefault="00A314BE">
            <w:pPr>
              <w:widowControl/>
              <w:jc w:val="left"/>
              <w:rPr>
                <w:rFonts w:ascii="宋体" w:hAnsi="宋体" w:cs="Times New Roman"/>
                <w:kern w:val="0"/>
                <w:sz w:val="18"/>
                <w:szCs w:val="18"/>
              </w:rPr>
            </w:pPr>
            <w:r w:rsidRPr="00555DF4">
              <w:rPr>
                <w:rFonts w:ascii="宋体" w:hAnsi="宋体" w:cs="Times New Roman" w:hint="eastAsia"/>
                <w:kern w:val="0"/>
                <w:sz w:val="18"/>
                <w:szCs w:val="18"/>
              </w:rPr>
              <w:t>1.根据客户的投资本金、每笔投资本金的投资天数及实际的年化收益率计算收益；</w:t>
            </w:r>
          </w:p>
          <w:p w:rsidR="00562519" w:rsidRPr="00555DF4" w:rsidRDefault="00A314BE">
            <w:pPr>
              <w:widowControl/>
              <w:jc w:val="left"/>
              <w:rPr>
                <w:rFonts w:ascii="宋体" w:hAnsi="宋体" w:cs="Times New Roman"/>
                <w:kern w:val="0"/>
                <w:sz w:val="18"/>
                <w:szCs w:val="18"/>
              </w:rPr>
            </w:pPr>
            <w:r w:rsidRPr="00555DF4">
              <w:rPr>
                <w:rFonts w:ascii="宋体" w:hAnsi="宋体" w:cs="Times New Roman" w:hint="eastAsia"/>
                <w:kern w:val="0"/>
                <w:sz w:val="18"/>
                <w:szCs w:val="18"/>
              </w:rPr>
              <w:t>2.募集期内按照活期存款利率计息，募集期内的利息不计入投资本金。</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tcPr>
          <w:p w:rsidR="00562519" w:rsidRPr="00555DF4" w:rsidRDefault="00675884" w:rsidP="009B11E2">
            <w:pPr>
              <w:widowControl/>
              <w:jc w:val="center"/>
              <w:rPr>
                <w:rFonts w:ascii="宋体" w:hAnsi="宋体" w:cs="Times New Roman"/>
                <w:kern w:val="0"/>
                <w:sz w:val="18"/>
                <w:szCs w:val="18"/>
              </w:rPr>
            </w:pPr>
            <w:r w:rsidRPr="00555DF4">
              <w:rPr>
                <w:rFonts w:ascii="宋体" w:hAnsi="宋体" w:cs="Times New Roman" w:hint="eastAsia"/>
                <w:kern w:val="0"/>
                <w:sz w:val="18"/>
                <w:szCs w:val="18"/>
              </w:rPr>
              <w:t>201</w:t>
            </w:r>
            <w:r w:rsidR="00DE7590">
              <w:rPr>
                <w:rFonts w:ascii="宋体" w:hAnsi="宋体" w:cs="Times New Roman" w:hint="eastAsia"/>
                <w:kern w:val="0"/>
                <w:sz w:val="18"/>
                <w:szCs w:val="18"/>
              </w:rPr>
              <w:t>7</w:t>
            </w:r>
            <w:r w:rsidRPr="00555DF4">
              <w:rPr>
                <w:rFonts w:ascii="宋体" w:hAnsi="宋体" w:cs="Times New Roman" w:hint="eastAsia"/>
                <w:kern w:val="0"/>
                <w:sz w:val="18"/>
                <w:szCs w:val="18"/>
              </w:rPr>
              <w:t>年</w:t>
            </w:r>
            <w:r w:rsidR="00861050">
              <w:rPr>
                <w:rFonts w:ascii="宋体" w:hAnsi="宋体" w:cs="Times New Roman" w:hint="eastAsia"/>
                <w:kern w:val="0"/>
                <w:sz w:val="18"/>
                <w:szCs w:val="18"/>
              </w:rPr>
              <w:t>0</w:t>
            </w:r>
            <w:r w:rsidR="00960008">
              <w:rPr>
                <w:rFonts w:ascii="宋体" w:hAnsi="宋体" w:cs="Times New Roman" w:hint="eastAsia"/>
                <w:kern w:val="0"/>
                <w:sz w:val="18"/>
                <w:szCs w:val="18"/>
              </w:rPr>
              <w:t>4</w:t>
            </w:r>
            <w:r w:rsidRPr="00555DF4">
              <w:rPr>
                <w:rFonts w:ascii="宋体" w:hAnsi="宋体" w:cs="Times New Roman" w:hint="eastAsia"/>
                <w:kern w:val="0"/>
                <w:sz w:val="18"/>
                <w:szCs w:val="18"/>
              </w:rPr>
              <w:t>月</w:t>
            </w:r>
            <w:r w:rsidR="009B11E2">
              <w:rPr>
                <w:rFonts w:ascii="宋体" w:hAnsi="宋体" w:cs="Times New Roman" w:hint="eastAsia"/>
                <w:kern w:val="0"/>
                <w:sz w:val="18"/>
                <w:szCs w:val="18"/>
              </w:rPr>
              <w:t>18</w:t>
            </w:r>
            <w:r w:rsidRPr="00555DF4">
              <w:rPr>
                <w:rFonts w:ascii="宋体" w:hAnsi="宋体" w:cs="Times New Roman" w:hint="eastAsia"/>
                <w:kern w:val="0"/>
                <w:sz w:val="18"/>
                <w:szCs w:val="18"/>
              </w:rPr>
              <w:t>日</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tcPr>
          <w:p w:rsidR="00562519" w:rsidRPr="00555DF4" w:rsidRDefault="009B11E2" w:rsidP="0071705B">
            <w:pPr>
              <w:widowControl/>
              <w:jc w:val="center"/>
              <w:rPr>
                <w:rFonts w:ascii="宋体" w:hAnsi="宋体" w:cs="Times New Roman"/>
                <w:kern w:val="0"/>
                <w:sz w:val="18"/>
                <w:szCs w:val="18"/>
              </w:rPr>
            </w:pPr>
            <w:r>
              <w:rPr>
                <w:rFonts w:ascii="宋体" w:hAnsi="宋体" w:cs="Times New Roman" w:hint="eastAsia"/>
                <w:kern w:val="0"/>
                <w:sz w:val="18"/>
                <w:szCs w:val="18"/>
              </w:rPr>
              <w:t>65</w:t>
            </w:r>
            <w:r w:rsidR="00A314BE" w:rsidRPr="00555DF4">
              <w:rPr>
                <w:rFonts w:ascii="宋体" w:hAnsi="宋体" w:cs="Times New Roman" w:hint="eastAsia"/>
                <w:kern w:val="0"/>
                <w:sz w:val="18"/>
                <w:szCs w:val="18"/>
              </w:rPr>
              <w:t>天</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tcPr>
          <w:p w:rsidR="00562519" w:rsidRPr="00555DF4" w:rsidRDefault="00A314BE" w:rsidP="009B11E2">
            <w:pPr>
              <w:widowControl/>
              <w:jc w:val="center"/>
              <w:rPr>
                <w:rFonts w:ascii="宋体" w:hAnsi="宋体" w:cs="Times New Roman"/>
                <w:kern w:val="0"/>
                <w:sz w:val="18"/>
                <w:szCs w:val="18"/>
              </w:rPr>
            </w:pPr>
            <w:r w:rsidRPr="00555DF4">
              <w:rPr>
                <w:rFonts w:ascii="宋体" w:hAnsi="宋体" w:cs="Times New Roman" w:hint="eastAsia"/>
                <w:kern w:val="0"/>
                <w:sz w:val="18"/>
                <w:szCs w:val="18"/>
              </w:rPr>
              <w:t>201</w:t>
            </w:r>
            <w:r w:rsidR="00D700CA">
              <w:rPr>
                <w:rFonts w:ascii="宋体" w:hAnsi="宋体" w:cs="Times New Roman" w:hint="eastAsia"/>
                <w:kern w:val="0"/>
                <w:sz w:val="18"/>
                <w:szCs w:val="18"/>
              </w:rPr>
              <w:t>7</w:t>
            </w:r>
            <w:r w:rsidRPr="00555DF4">
              <w:rPr>
                <w:rFonts w:ascii="宋体" w:hAnsi="宋体" w:cs="Times New Roman" w:hint="eastAsia"/>
                <w:kern w:val="0"/>
                <w:sz w:val="18"/>
                <w:szCs w:val="18"/>
              </w:rPr>
              <w:t>年</w:t>
            </w:r>
            <w:r w:rsidR="009B11E2">
              <w:rPr>
                <w:rFonts w:ascii="宋体" w:hAnsi="宋体" w:cs="Times New Roman" w:hint="eastAsia"/>
                <w:kern w:val="0"/>
                <w:sz w:val="18"/>
                <w:szCs w:val="18"/>
              </w:rPr>
              <w:t>06</w:t>
            </w:r>
            <w:r w:rsidRPr="00555DF4">
              <w:rPr>
                <w:rFonts w:ascii="宋体" w:hAnsi="宋体" w:cs="Times New Roman" w:hint="eastAsia"/>
                <w:kern w:val="0"/>
                <w:sz w:val="18"/>
                <w:szCs w:val="18"/>
              </w:rPr>
              <w:t>月</w:t>
            </w:r>
            <w:r w:rsidR="009B11E2">
              <w:rPr>
                <w:rFonts w:ascii="宋体" w:hAnsi="宋体" w:cs="Times New Roman" w:hint="eastAsia"/>
                <w:kern w:val="0"/>
                <w:sz w:val="18"/>
                <w:szCs w:val="18"/>
              </w:rPr>
              <w:t>22</w:t>
            </w:r>
            <w:r w:rsidRPr="00555DF4">
              <w:rPr>
                <w:rFonts w:ascii="宋体" w:hAnsi="宋体" w:cs="Times New Roman" w:hint="eastAsia"/>
                <w:kern w:val="0"/>
                <w:sz w:val="18"/>
                <w:szCs w:val="18"/>
              </w:rPr>
              <w:t>日</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rsidP="00675884">
            <w:pPr>
              <w:widowControl/>
              <w:ind w:firstLineChars="100" w:firstLine="180"/>
              <w:rPr>
                <w:rFonts w:ascii="宋体" w:hAnsi="宋体" w:cs="Times New Roman"/>
                <w:kern w:val="0"/>
                <w:sz w:val="18"/>
                <w:szCs w:val="18"/>
              </w:rPr>
            </w:pPr>
            <w:r w:rsidRPr="00555DF4">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tcPr>
          <w:p w:rsidR="00FB15DC" w:rsidRPr="000757C4" w:rsidRDefault="00FB15DC" w:rsidP="000757C4">
            <w:pPr>
              <w:widowControl/>
              <w:jc w:val="center"/>
              <w:rPr>
                <w:rFonts w:ascii="宋体" w:hAnsi="宋体" w:cs="Times New Roman"/>
                <w:kern w:val="0"/>
                <w:sz w:val="18"/>
                <w:szCs w:val="18"/>
              </w:rPr>
            </w:pPr>
            <w:r w:rsidRPr="000757C4">
              <w:rPr>
                <w:rFonts w:ascii="宋体" w:hAnsi="宋体" w:cs="Times New Roman"/>
                <w:kern w:val="0"/>
                <w:sz w:val="18"/>
                <w:szCs w:val="18"/>
              </w:rPr>
              <w:t>个人客户购买的起点金额为5万元, 以1万元的整数倍递增。</w:t>
            </w:r>
          </w:p>
          <w:p w:rsidR="00FB15DC" w:rsidRPr="00555DF4" w:rsidRDefault="00FB15DC" w:rsidP="000757C4">
            <w:pPr>
              <w:widowControl/>
              <w:jc w:val="center"/>
              <w:rPr>
                <w:rFonts w:ascii="宋体" w:hAnsi="宋体" w:cs="Times New Roman"/>
                <w:kern w:val="0"/>
                <w:sz w:val="18"/>
                <w:szCs w:val="18"/>
              </w:rPr>
            </w:pPr>
            <w:r w:rsidRPr="000757C4">
              <w:rPr>
                <w:rFonts w:ascii="宋体" w:hAnsi="宋体" w:cs="Times New Roman"/>
                <w:kern w:val="0"/>
                <w:sz w:val="18"/>
                <w:szCs w:val="18"/>
              </w:rPr>
              <w:t>机构客户购买的起点金额为10万元, 以1万元的整数倍递增。</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562519" w:rsidRPr="00555DF4" w:rsidRDefault="005F1AE0">
            <w:pPr>
              <w:widowControl/>
              <w:jc w:val="center"/>
              <w:rPr>
                <w:rFonts w:ascii="宋体" w:hAnsi="宋体" w:cs="Times New Roman"/>
                <w:kern w:val="0"/>
                <w:sz w:val="18"/>
                <w:szCs w:val="18"/>
              </w:rPr>
            </w:pPr>
            <w:r>
              <w:rPr>
                <w:rFonts w:ascii="宋体" w:hAnsi="宋体" w:cs="Times New Roman" w:hint="eastAsia"/>
                <w:kern w:val="0"/>
                <w:sz w:val="18"/>
                <w:szCs w:val="18"/>
              </w:rPr>
              <w:t>江西</w:t>
            </w:r>
            <w:r w:rsidR="0073486A">
              <w:rPr>
                <w:rFonts w:ascii="宋体" w:hAnsi="宋体" w:cs="Times New Roman" w:hint="eastAsia"/>
                <w:kern w:val="0"/>
                <w:sz w:val="18"/>
                <w:szCs w:val="18"/>
              </w:rPr>
              <w:t>地区</w:t>
            </w:r>
          </w:p>
        </w:tc>
      </w:tr>
      <w:tr w:rsidR="00562519" w:rsidRPr="00555DF4">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0757C4" w:rsidRDefault="000757C4" w:rsidP="000757C4">
            <w:pPr>
              <w:pStyle w:val="Default"/>
              <w:jc w:val="center"/>
            </w:pPr>
            <w:r>
              <w:rPr>
                <w:sz w:val="18"/>
                <w:szCs w:val="18"/>
              </w:rPr>
              <w:t>单个个人客户和机构客户无最高投资限额，但是不能超过本产品规模上限。</w:t>
            </w:r>
          </w:p>
          <w:p w:rsidR="00562519" w:rsidRPr="00555DF4" w:rsidRDefault="00A314BE">
            <w:pPr>
              <w:widowControl/>
              <w:jc w:val="center"/>
              <w:rPr>
                <w:rFonts w:ascii="宋体" w:hAnsi="宋体" w:cs="Times New Roman"/>
                <w:b/>
                <w:bCs/>
                <w:kern w:val="0"/>
                <w:sz w:val="18"/>
                <w:szCs w:val="18"/>
              </w:rPr>
            </w:pPr>
            <w:r w:rsidRPr="00555DF4">
              <w:rPr>
                <w:rFonts w:ascii="宋体" w:hAnsi="宋体" w:cs="Times New Roman" w:hint="eastAsia"/>
                <w:b/>
                <w:bCs/>
                <w:kern w:val="0"/>
                <w:sz w:val="18"/>
                <w:szCs w:val="18"/>
              </w:rPr>
              <w:t>中国建设银行可根据需要对这一条款进行调整，并至少于新条款启用之前2个工作日公布。</w:t>
            </w:r>
          </w:p>
        </w:tc>
      </w:tr>
      <w:tr w:rsidR="00562519" w:rsidRPr="00555DF4">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中国建设银行不负责代扣代缴客户购买本产品的所得税款。</w:t>
            </w:r>
          </w:p>
        </w:tc>
      </w:tr>
    </w:tbl>
    <w:p w:rsidR="00562519" w:rsidRPr="00555DF4" w:rsidRDefault="00562519">
      <w:pPr>
        <w:widowControl/>
        <w:spacing w:line="240" w:lineRule="atLeast"/>
        <w:ind w:left="420"/>
        <w:rPr>
          <w:rFonts w:ascii="黑体" w:eastAsia="黑体" w:hAnsi="黑体" w:cs="Times New Roman"/>
          <w:b/>
          <w:bCs/>
          <w:kern w:val="0"/>
          <w:sz w:val="20"/>
          <w:szCs w:val="20"/>
        </w:rPr>
      </w:pP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（一）投资范围</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中国建设银行江西省分行“乾元</w:t>
      </w:r>
      <w:r w:rsidR="00176BBE">
        <w:rPr>
          <w:rFonts w:ascii="宋体" w:hAnsi="宋体" w:cs="Times New Roman" w:hint="eastAsia"/>
          <w:kern w:val="0"/>
          <w:sz w:val="18"/>
          <w:szCs w:val="18"/>
        </w:rPr>
        <w:t>-养颐四方</w:t>
      </w:r>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（二）投资团队</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lastRenderedPageBreak/>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（三）参与主体</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理财产品托管人：中国建设银行江西省分行</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信托公司：建信信托有限责任公司（注册地：安徽省合肥市九狮桥街45号兴泰大厦）</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资产管理人名称：建信基金管理有限责任公司（注册地：北京市西城区金融街7号英蓝国际金融中心16层）</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（一）产品规模</w:t>
      </w:r>
    </w:p>
    <w:p w:rsidR="00562519" w:rsidRPr="00555DF4" w:rsidRDefault="00A314BE">
      <w:pPr>
        <w:widowControl/>
        <w:ind w:firstLine="450"/>
        <w:rPr>
          <w:rFonts w:ascii="宋体" w:hAnsi="宋体" w:cs="Times New Roman"/>
          <w:kern w:val="0"/>
          <w:sz w:val="18"/>
          <w:szCs w:val="18"/>
        </w:rPr>
      </w:pPr>
      <w:r w:rsidRPr="00555DF4">
        <w:rPr>
          <w:rFonts w:ascii="宋体" w:hAnsi="宋体" w:cs="Times New Roman" w:hint="eastAsia"/>
          <w:kern w:val="0"/>
          <w:sz w:val="18"/>
          <w:szCs w:val="18"/>
        </w:rPr>
        <w:t>1.本产品规模上限：</w:t>
      </w:r>
      <w:r w:rsidR="009B11E2">
        <w:rPr>
          <w:rFonts w:ascii="宋体" w:hAnsi="宋体" w:cs="Times New Roman" w:hint="eastAsia"/>
          <w:kern w:val="0"/>
          <w:sz w:val="18"/>
          <w:szCs w:val="18"/>
        </w:rPr>
        <w:t>10</w:t>
      </w:r>
      <w:r w:rsidRPr="00555DF4">
        <w:rPr>
          <w:rFonts w:ascii="宋体" w:hAnsi="宋体" w:cs="Times New Roman" w:hint="eastAsia"/>
          <w:kern w:val="0"/>
          <w:sz w:val="18"/>
          <w:szCs w:val="18"/>
        </w:rPr>
        <w:t xml:space="preserve">亿元。在本期产品募集期内，对本期产品的认购金额达到本期理财产品规模上限，则中国建设银行有权利但无义务停止本期产品的认购，已经认购成功的客户投资权益不受影响。  </w:t>
      </w:r>
    </w:p>
    <w:p w:rsidR="00562519" w:rsidRPr="00555DF4" w:rsidRDefault="00A314BE">
      <w:pPr>
        <w:widowControl/>
        <w:ind w:firstLine="450"/>
        <w:rPr>
          <w:rFonts w:ascii="宋体" w:hAnsi="宋体" w:cs="Times New Roman"/>
          <w:b/>
          <w:bCs/>
          <w:kern w:val="0"/>
          <w:sz w:val="18"/>
          <w:szCs w:val="18"/>
        </w:rPr>
      </w:pPr>
      <w:r w:rsidRPr="00555DF4">
        <w:rPr>
          <w:rFonts w:ascii="宋体" w:hAnsi="宋体" w:cs="Times New Roman" w:hint="eastAsia"/>
          <w:b/>
          <w:bCs/>
          <w:kern w:val="0"/>
          <w:sz w:val="18"/>
          <w:szCs w:val="18"/>
        </w:rPr>
        <w:t>2.</w:t>
      </w:r>
      <w:r w:rsidRPr="00555DF4">
        <w:rPr>
          <w:rFonts w:ascii="宋体" w:hAnsi="宋体" w:cs="Times New Roman" w:hint="eastAsia"/>
          <w:kern w:val="0"/>
          <w:sz w:val="18"/>
          <w:szCs w:val="18"/>
        </w:rPr>
        <w:t>本产品规模下限</w:t>
      </w:r>
      <w:r w:rsidR="001936F8">
        <w:rPr>
          <w:rFonts w:ascii="宋体" w:hAnsi="宋体" w:cs="Times New Roman" w:hint="eastAsia"/>
          <w:kern w:val="0"/>
          <w:sz w:val="18"/>
          <w:szCs w:val="18"/>
        </w:rPr>
        <w:t>1亿元</w:t>
      </w:r>
      <w:r w:rsidRPr="00555DF4">
        <w:rPr>
          <w:rFonts w:ascii="宋体" w:hAnsi="宋体" w:cs="Times New Roman" w:hint="eastAsia"/>
          <w:kern w:val="0"/>
          <w:sz w:val="18"/>
          <w:szCs w:val="18"/>
        </w:rPr>
        <w:t>。</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（二）认购/申购/追加投资/赎回</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（一）理财收益风险</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b/>
          <w:bCs/>
          <w:kern w:val="0"/>
          <w:sz w:val="18"/>
          <w:szCs w:val="18"/>
        </w:rPr>
        <w:t>1. 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2.风险示例</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如到期只能回收本金及部分收益，则客户实际年化收益率可能低于客户预期年化收益率；如到期未能回收任何收益，则客户实际收益将为零，客户只能收回本金。</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（二）客户预期年化收益率</w:t>
      </w:r>
    </w:p>
    <w:p w:rsidR="003C6898" w:rsidRPr="00A00F58" w:rsidRDefault="003C6898" w:rsidP="00A00F58">
      <w:pPr>
        <w:widowControl/>
        <w:ind w:firstLine="360"/>
        <w:rPr>
          <w:rFonts w:ascii="宋体" w:hAnsi="宋体" w:cs="Times New Roman"/>
          <w:kern w:val="0"/>
          <w:sz w:val="18"/>
          <w:szCs w:val="18"/>
        </w:rPr>
      </w:pPr>
      <w:r w:rsidRPr="00A00F58">
        <w:rPr>
          <w:rFonts w:ascii="宋体" w:hAnsi="宋体" w:cs="Times New Roman" w:hint="eastAsia"/>
          <w:kern w:val="0"/>
          <w:sz w:val="18"/>
          <w:szCs w:val="18"/>
        </w:rPr>
        <w:t>1.客户预期年化收益率的测算依据为：</w:t>
      </w:r>
    </w:p>
    <w:p w:rsidR="00A00F58" w:rsidRDefault="00A00F58">
      <w:pPr>
        <w:widowControl/>
        <w:ind w:firstLine="360"/>
        <w:rPr>
          <w:rFonts w:ascii="宋体" w:hAnsi="宋体" w:cs="Times New Roman"/>
          <w:kern w:val="0"/>
          <w:sz w:val="18"/>
          <w:szCs w:val="18"/>
        </w:rPr>
      </w:pPr>
      <w:r w:rsidRPr="00A00F58">
        <w:rPr>
          <w:rFonts w:ascii="宋体" w:hAnsi="宋体" w:cs="Times New Roman" w:hint="eastAsia"/>
          <w:kern w:val="0"/>
          <w:sz w:val="18"/>
          <w:szCs w:val="18"/>
        </w:rPr>
        <w:t>本产品基础资产预期年化收益率约为</w:t>
      </w:r>
      <w:r w:rsidRPr="00A00F58">
        <w:rPr>
          <w:rFonts w:ascii="宋体" w:hAnsi="宋体" w:cs="Times New Roman"/>
          <w:kern w:val="0"/>
          <w:sz w:val="18"/>
          <w:szCs w:val="18"/>
        </w:rPr>
        <w:t xml:space="preserve"> 3.</w:t>
      </w:r>
      <w:r w:rsidR="009B11E2">
        <w:rPr>
          <w:rFonts w:ascii="宋体" w:hAnsi="宋体" w:cs="Times New Roman" w:hint="eastAsia"/>
          <w:kern w:val="0"/>
          <w:sz w:val="18"/>
          <w:szCs w:val="18"/>
        </w:rPr>
        <w:t>5</w:t>
      </w:r>
      <w:r w:rsidR="00960008">
        <w:rPr>
          <w:rFonts w:ascii="宋体" w:hAnsi="宋体" w:cs="Times New Roman" w:hint="eastAsia"/>
          <w:kern w:val="0"/>
          <w:sz w:val="18"/>
          <w:szCs w:val="18"/>
        </w:rPr>
        <w:t>4</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w:t>
      </w:r>
      <w:r w:rsidR="00FB15DC">
        <w:rPr>
          <w:rFonts w:ascii="宋体" w:hAnsi="宋体" w:cs="Times New Roman" w:hint="eastAsia"/>
          <w:kern w:val="0"/>
          <w:sz w:val="18"/>
          <w:szCs w:val="18"/>
        </w:rPr>
        <w:t>扣除产品销售费率0.</w:t>
      </w:r>
      <w:r w:rsidR="00960008">
        <w:rPr>
          <w:rFonts w:ascii="宋体" w:hAnsi="宋体" w:cs="Times New Roman" w:hint="eastAsia"/>
          <w:kern w:val="0"/>
          <w:sz w:val="18"/>
          <w:szCs w:val="18"/>
        </w:rPr>
        <w:t>0</w:t>
      </w:r>
      <w:r w:rsidR="00FB15DC">
        <w:rPr>
          <w:rFonts w:ascii="宋体" w:hAnsi="宋体" w:cs="Times New Roman" w:hint="eastAsia"/>
          <w:kern w:val="0"/>
          <w:sz w:val="18"/>
          <w:szCs w:val="18"/>
        </w:rPr>
        <w:t>%，</w:t>
      </w:r>
      <w:r w:rsidRPr="00A00F58">
        <w:rPr>
          <w:rFonts w:ascii="宋体" w:hAnsi="宋体" w:cs="Times New Roman" w:hint="eastAsia"/>
          <w:kern w:val="0"/>
          <w:sz w:val="18"/>
          <w:szCs w:val="18"/>
        </w:rPr>
        <w:t>产品托管费</w:t>
      </w:r>
      <w:r w:rsidRPr="00A00F58">
        <w:rPr>
          <w:rFonts w:ascii="宋体" w:hAnsi="宋体" w:cs="Times New Roman"/>
          <w:kern w:val="0"/>
          <w:sz w:val="18"/>
          <w:szCs w:val="18"/>
        </w:rPr>
        <w:t>0.0</w:t>
      </w:r>
      <w:r w:rsidR="00960008">
        <w:rPr>
          <w:rFonts w:ascii="宋体" w:hAnsi="宋体" w:cs="Times New Roman" w:hint="eastAsia"/>
          <w:kern w:val="0"/>
          <w:sz w:val="18"/>
          <w:szCs w:val="18"/>
        </w:rPr>
        <w:t>2</w:t>
      </w:r>
      <w:r w:rsidRPr="00A00F58">
        <w:rPr>
          <w:rFonts w:ascii="宋体" w:hAnsi="宋体" w:cs="Times New Roman"/>
          <w:kern w:val="0"/>
          <w:sz w:val="18"/>
          <w:szCs w:val="18"/>
        </w:rPr>
        <w:t>%</w:t>
      </w:r>
      <w:r w:rsidR="00FB15DC">
        <w:rPr>
          <w:rFonts w:ascii="宋体" w:hAnsi="宋体" w:cs="Times New Roman" w:hint="eastAsia"/>
          <w:kern w:val="0"/>
          <w:sz w:val="18"/>
          <w:szCs w:val="18"/>
        </w:rPr>
        <w:t>，信托报酬率</w:t>
      </w:r>
      <w:r w:rsidRPr="00A00F58">
        <w:rPr>
          <w:rFonts w:ascii="宋体" w:hAnsi="宋体" w:cs="Times New Roman"/>
          <w:kern w:val="0"/>
          <w:sz w:val="18"/>
          <w:szCs w:val="18"/>
        </w:rPr>
        <w:t>0.02%</w:t>
      </w:r>
      <w:r w:rsidRPr="00A00F58">
        <w:rPr>
          <w:rFonts w:ascii="宋体" w:hAnsi="宋体" w:cs="Times New Roman" w:hint="eastAsia"/>
          <w:kern w:val="0"/>
          <w:sz w:val="18"/>
          <w:szCs w:val="18"/>
        </w:rPr>
        <w:t>，客户预期年化收益率</w:t>
      </w:r>
      <w:r w:rsidRPr="00A00F58">
        <w:rPr>
          <w:rFonts w:ascii="宋体" w:hAnsi="宋体" w:cs="Times New Roman"/>
          <w:kern w:val="0"/>
          <w:sz w:val="18"/>
          <w:szCs w:val="18"/>
        </w:rPr>
        <w:t>3.</w:t>
      </w:r>
      <w:r w:rsidR="009B11E2">
        <w:rPr>
          <w:rFonts w:ascii="宋体" w:hAnsi="宋体" w:cs="Times New Roman" w:hint="eastAsia"/>
          <w:kern w:val="0"/>
          <w:sz w:val="18"/>
          <w:szCs w:val="18"/>
        </w:rPr>
        <w:t>5</w:t>
      </w:r>
      <w:r w:rsidR="00BC6A2E">
        <w:rPr>
          <w:rFonts w:ascii="宋体" w:hAnsi="宋体" w:cs="Times New Roman" w:hint="eastAsia"/>
          <w:kern w:val="0"/>
          <w:sz w:val="18"/>
          <w:szCs w:val="18"/>
        </w:rPr>
        <w:t>0</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。如果产品实际获得的收益率达到产品基础资产预期年化收益率，则超出部分将作为产品</w:t>
      </w:r>
      <w:r w:rsidR="004D127A">
        <w:rPr>
          <w:rFonts w:ascii="宋体" w:hAnsi="宋体" w:cs="Times New Roman" w:hint="eastAsia"/>
          <w:kern w:val="0"/>
          <w:sz w:val="18"/>
          <w:szCs w:val="18"/>
        </w:rPr>
        <w:t>销售费</w:t>
      </w:r>
      <w:r w:rsidRPr="00A00F58">
        <w:rPr>
          <w:rFonts w:ascii="宋体" w:hAnsi="宋体" w:cs="Times New Roman" w:hint="eastAsia"/>
          <w:kern w:val="0"/>
          <w:sz w:val="18"/>
          <w:szCs w:val="18"/>
        </w:rPr>
        <w:t>，由产品发行人收取。</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2.在投资于基础资产的收益未按时足额回收的情况下，须根据投资于基础资产的本金及收益实际回收情况计算客户应得收益；如发生基础资产无法回收收益的最不利情况下，客户的实际收益率将为零。</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（三）客户收益</w:t>
      </w:r>
    </w:p>
    <w:p w:rsidR="00562519" w:rsidRPr="00555DF4" w:rsidRDefault="00A314BE">
      <w:pPr>
        <w:widowControl/>
        <w:ind w:left="360"/>
        <w:rPr>
          <w:rFonts w:ascii="宋体" w:hAnsi="宋体" w:cs="Times New Roman"/>
          <w:kern w:val="0"/>
          <w:sz w:val="18"/>
          <w:szCs w:val="18"/>
        </w:rPr>
      </w:pPr>
      <w:r w:rsidRPr="00555DF4">
        <w:rPr>
          <w:rFonts w:ascii="宋体" w:hAnsi="宋体" w:cs="Times New Roman" w:hint="eastAsia"/>
          <w:kern w:val="0"/>
          <w:sz w:val="18"/>
          <w:szCs w:val="18"/>
        </w:rPr>
        <w:t>1.收益计算公式</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中国建设银行根据客户持有的投资本金数额、每笔投资本金的实际天数及实际年化收益率计算收益。</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客户收益=投资本金×实际年化收益率×产品期限天数÷365</w:t>
      </w:r>
    </w:p>
    <w:p w:rsidR="00562519" w:rsidRPr="00555DF4" w:rsidRDefault="00A314BE">
      <w:pPr>
        <w:widowControl/>
        <w:ind w:left="360"/>
        <w:rPr>
          <w:rFonts w:ascii="宋体" w:hAnsi="宋体" w:cs="Times New Roman"/>
          <w:kern w:val="0"/>
          <w:sz w:val="18"/>
          <w:szCs w:val="18"/>
        </w:rPr>
      </w:pPr>
      <w:r w:rsidRPr="00555DF4">
        <w:rPr>
          <w:rFonts w:ascii="宋体" w:hAnsi="宋体" w:cs="Times New Roman" w:hint="eastAsia"/>
          <w:kern w:val="0"/>
          <w:sz w:val="18"/>
          <w:szCs w:val="18"/>
        </w:rPr>
        <w:t>2.计算示例</w:t>
      </w:r>
    </w:p>
    <w:p w:rsidR="00A00F58" w:rsidRPr="00A00F58" w:rsidRDefault="00A00F58" w:rsidP="00A00F58">
      <w:pPr>
        <w:pStyle w:val="CM13"/>
        <w:ind w:firstLine="360"/>
        <w:rPr>
          <w:rFonts w:hAnsi="宋体" w:cs="Times New Roman"/>
          <w:sz w:val="18"/>
          <w:szCs w:val="18"/>
        </w:rPr>
      </w:pPr>
      <w:r w:rsidRPr="00A00F58">
        <w:rPr>
          <w:rFonts w:hAnsi="宋体" w:cs="Times New Roman" w:hint="eastAsia"/>
          <w:sz w:val="18"/>
          <w:szCs w:val="18"/>
        </w:rPr>
        <w:t>假设客户</w:t>
      </w:r>
      <w:r w:rsidRPr="00A00F58">
        <w:rPr>
          <w:rFonts w:hAnsi="宋体" w:cs="Times New Roman"/>
          <w:sz w:val="18"/>
          <w:szCs w:val="18"/>
        </w:rPr>
        <w:t>10,000,000</w:t>
      </w:r>
      <w:r w:rsidRPr="00A00F58">
        <w:rPr>
          <w:rFonts w:hAnsi="宋体" w:cs="Times New Roman" w:hint="eastAsia"/>
          <w:sz w:val="18"/>
          <w:szCs w:val="18"/>
        </w:rPr>
        <w:t>元投资本金，产品期限为</w:t>
      </w:r>
      <w:r w:rsidR="009B11E2">
        <w:rPr>
          <w:rFonts w:hAnsi="宋体" w:cs="Times New Roman" w:hint="eastAsia"/>
          <w:sz w:val="18"/>
          <w:szCs w:val="18"/>
        </w:rPr>
        <w:t>65</w:t>
      </w:r>
      <w:r w:rsidRPr="00A00F58">
        <w:rPr>
          <w:rFonts w:hAnsi="宋体" w:cs="Times New Roman" w:hint="eastAsia"/>
          <w:sz w:val="18"/>
          <w:szCs w:val="18"/>
        </w:rPr>
        <w:t>天，中国建设银行公布的客户预期年化收益率为</w:t>
      </w:r>
      <w:r w:rsidRPr="00A00F58">
        <w:rPr>
          <w:rFonts w:hAnsi="宋体" w:cs="Times New Roman"/>
          <w:sz w:val="18"/>
          <w:szCs w:val="18"/>
        </w:rPr>
        <w:t>3.</w:t>
      </w:r>
      <w:r w:rsidR="009B11E2">
        <w:rPr>
          <w:rFonts w:hAnsi="宋体" w:cs="Times New Roman" w:hint="eastAsia"/>
          <w:sz w:val="18"/>
          <w:szCs w:val="18"/>
        </w:rPr>
        <w:t>5</w:t>
      </w:r>
      <w:r w:rsidRPr="00A00F58">
        <w:rPr>
          <w:rFonts w:hAnsi="宋体" w:cs="Times New Roman"/>
          <w:sz w:val="18"/>
          <w:szCs w:val="18"/>
        </w:rPr>
        <w:t>%</w:t>
      </w:r>
      <w:r w:rsidRPr="00A00F58">
        <w:rPr>
          <w:rFonts w:hAnsi="宋体" w:cs="Times New Roman" w:hint="eastAsia"/>
          <w:sz w:val="18"/>
          <w:szCs w:val="18"/>
        </w:rPr>
        <w:t>，中途未进行预期年化收益率的调整，且在产品到期日，实际收益率达到了预期收益率，则在到期日应兑付客户的投资收益为：</w:t>
      </w:r>
      <w:r w:rsidRPr="00A00F58">
        <w:rPr>
          <w:rFonts w:hAnsi="宋体" w:cs="Times New Roman"/>
          <w:sz w:val="18"/>
          <w:szCs w:val="18"/>
        </w:rPr>
        <w:t xml:space="preserve"> </w:t>
      </w:r>
    </w:p>
    <w:p w:rsidR="00562519" w:rsidRPr="00555DF4" w:rsidRDefault="00A00F58" w:rsidP="00A00F58">
      <w:pPr>
        <w:widowControl/>
        <w:ind w:firstLine="450"/>
        <w:rPr>
          <w:rFonts w:ascii="宋体" w:hAnsi="宋体" w:cs="Times New Roman"/>
          <w:kern w:val="0"/>
          <w:sz w:val="18"/>
          <w:szCs w:val="18"/>
        </w:rPr>
      </w:pPr>
      <w:r w:rsidRPr="00A00F58">
        <w:rPr>
          <w:rFonts w:ascii="宋体" w:hAnsi="宋体" w:cs="Times New Roman" w:hint="eastAsia"/>
          <w:kern w:val="0"/>
          <w:sz w:val="18"/>
          <w:szCs w:val="18"/>
        </w:rPr>
        <w:t>投资收益：</w:t>
      </w:r>
      <w:r w:rsidRPr="00A00F58">
        <w:rPr>
          <w:rFonts w:ascii="宋体" w:hAnsi="宋体" w:cs="Times New Roman"/>
          <w:kern w:val="0"/>
          <w:sz w:val="18"/>
          <w:szCs w:val="18"/>
        </w:rPr>
        <w:t>10,000,000</w:t>
      </w:r>
      <w:r w:rsidRPr="00A00F58">
        <w:rPr>
          <w:rFonts w:ascii="宋体" w:hAnsi="宋体" w:cs="Times New Roman" w:hint="eastAsia"/>
          <w:kern w:val="0"/>
          <w:sz w:val="18"/>
          <w:szCs w:val="18"/>
        </w:rPr>
        <w:t>×</w:t>
      </w:r>
      <w:r w:rsidRPr="00A00F58">
        <w:rPr>
          <w:rFonts w:ascii="宋体" w:hAnsi="宋体" w:cs="Times New Roman"/>
          <w:kern w:val="0"/>
          <w:sz w:val="18"/>
          <w:szCs w:val="18"/>
        </w:rPr>
        <w:t>3.</w:t>
      </w:r>
      <w:r w:rsidR="009B11E2">
        <w:rPr>
          <w:rFonts w:ascii="宋体" w:hAnsi="宋体" w:cs="Times New Roman" w:hint="eastAsia"/>
          <w:kern w:val="0"/>
          <w:sz w:val="18"/>
          <w:szCs w:val="18"/>
        </w:rPr>
        <w:t>5</w:t>
      </w:r>
      <w:r w:rsidRPr="00A00F58">
        <w:rPr>
          <w:rFonts w:ascii="宋体" w:hAnsi="宋体" w:cs="Times New Roman"/>
          <w:kern w:val="0"/>
          <w:sz w:val="18"/>
          <w:szCs w:val="18"/>
        </w:rPr>
        <w:t>%</w:t>
      </w:r>
      <w:r w:rsidRPr="00A00F58">
        <w:rPr>
          <w:rFonts w:ascii="宋体" w:hAnsi="宋体" w:cs="Times New Roman" w:hint="eastAsia"/>
          <w:kern w:val="0"/>
          <w:sz w:val="18"/>
          <w:szCs w:val="18"/>
        </w:rPr>
        <w:t>×</w:t>
      </w:r>
      <w:r w:rsidR="009B11E2">
        <w:rPr>
          <w:rFonts w:ascii="宋体" w:hAnsi="宋体" w:cs="Times New Roman" w:hint="eastAsia"/>
          <w:kern w:val="0"/>
          <w:sz w:val="18"/>
          <w:szCs w:val="18"/>
        </w:rPr>
        <w:t>65</w:t>
      </w:r>
      <w:r w:rsidRPr="00A00F58">
        <w:rPr>
          <w:rFonts w:ascii="宋体" w:hAnsi="宋体" w:cs="Times New Roman" w:hint="eastAsia"/>
          <w:kern w:val="0"/>
          <w:sz w:val="18"/>
          <w:szCs w:val="18"/>
        </w:rPr>
        <w:t>÷</w:t>
      </w:r>
      <w:r w:rsidRPr="00A00F58">
        <w:rPr>
          <w:rFonts w:ascii="宋体" w:hAnsi="宋体" w:cs="Times New Roman"/>
          <w:kern w:val="0"/>
          <w:sz w:val="18"/>
          <w:szCs w:val="18"/>
        </w:rPr>
        <w:t>365</w:t>
      </w:r>
      <w:r w:rsidRPr="00A00F58">
        <w:rPr>
          <w:rFonts w:ascii="宋体" w:hAnsi="宋体" w:cs="Times New Roman" w:hint="eastAsia"/>
          <w:kern w:val="0"/>
          <w:sz w:val="18"/>
          <w:szCs w:val="18"/>
        </w:rPr>
        <w:t>≈</w:t>
      </w:r>
      <w:r w:rsidR="009B11E2">
        <w:rPr>
          <w:rFonts w:ascii="宋体" w:hAnsi="宋体" w:cs="Times New Roman" w:hint="eastAsia"/>
          <w:kern w:val="0"/>
          <w:sz w:val="18"/>
          <w:szCs w:val="18"/>
        </w:rPr>
        <w:t>62</w:t>
      </w:r>
      <w:r w:rsidRPr="00A00F58">
        <w:rPr>
          <w:rFonts w:ascii="宋体" w:hAnsi="宋体" w:cs="Times New Roman"/>
          <w:kern w:val="0"/>
          <w:sz w:val="18"/>
          <w:szCs w:val="18"/>
        </w:rPr>
        <w:t>,</w:t>
      </w:r>
      <w:r w:rsidR="00A268E9">
        <w:rPr>
          <w:rFonts w:ascii="宋体" w:hAnsi="宋体" w:cs="Times New Roman" w:hint="eastAsia"/>
          <w:kern w:val="0"/>
          <w:sz w:val="18"/>
          <w:szCs w:val="18"/>
        </w:rPr>
        <w:t>3</w:t>
      </w:r>
      <w:r w:rsidR="009B11E2">
        <w:rPr>
          <w:rFonts w:ascii="宋体" w:hAnsi="宋体" w:cs="Times New Roman" w:hint="eastAsia"/>
          <w:kern w:val="0"/>
          <w:sz w:val="18"/>
          <w:szCs w:val="18"/>
        </w:rPr>
        <w:t>28</w:t>
      </w:r>
      <w:r w:rsidR="00B00D58">
        <w:rPr>
          <w:rFonts w:ascii="宋体" w:hAnsi="宋体" w:cs="Times New Roman" w:hint="eastAsia"/>
          <w:kern w:val="0"/>
          <w:sz w:val="18"/>
          <w:szCs w:val="18"/>
        </w:rPr>
        <w:t>.</w:t>
      </w:r>
      <w:r w:rsidR="009B11E2">
        <w:rPr>
          <w:rFonts w:ascii="宋体" w:hAnsi="宋体" w:cs="Times New Roman" w:hint="eastAsia"/>
          <w:kern w:val="0"/>
          <w:sz w:val="18"/>
          <w:szCs w:val="18"/>
        </w:rPr>
        <w:t>77</w:t>
      </w:r>
      <w:r w:rsidRPr="00A00F58">
        <w:rPr>
          <w:rFonts w:ascii="宋体" w:hAnsi="宋体" w:cs="Times New Roman" w:hint="eastAsia"/>
          <w:kern w:val="0"/>
          <w:sz w:val="18"/>
          <w:szCs w:val="18"/>
        </w:rPr>
        <w:t>（元）</w:t>
      </w:r>
      <w:r w:rsidR="00A314BE" w:rsidRPr="00555DF4">
        <w:rPr>
          <w:rFonts w:ascii="宋体" w:hAnsi="宋体" w:cs="Times New Roman" w:hint="eastAsia"/>
          <w:kern w:val="0"/>
          <w:sz w:val="18"/>
          <w:szCs w:val="18"/>
        </w:rPr>
        <w:t>（四舍五入）</w:t>
      </w:r>
    </w:p>
    <w:p w:rsidR="00562519" w:rsidRPr="00555DF4" w:rsidRDefault="00A314BE">
      <w:pPr>
        <w:widowControl/>
        <w:ind w:firstLine="450"/>
        <w:rPr>
          <w:rFonts w:ascii="宋体" w:hAns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562519" w:rsidRPr="00555DF4" w:rsidRDefault="00CF4706" w:rsidP="00CF4706">
      <w:pPr>
        <w:widowControl/>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 xml:space="preserve">    </w:t>
      </w:r>
      <w:r w:rsidR="00A314BE" w:rsidRPr="00555DF4">
        <w:rPr>
          <w:rFonts w:ascii="黑体" w:eastAsia="黑体" w:hAnsi="黑体" w:cs="Times New Roman" w:hint="eastAsia"/>
          <w:b/>
          <w:bCs/>
          <w:kern w:val="0"/>
          <w:sz w:val="20"/>
          <w:szCs w:val="20"/>
        </w:rPr>
        <w:t>五、费用说明与收取方式</w:t>
      </w:r>
    </w:p>
    <w:p w:rsidR="00FB15DC" w:rsidRPr="00FB15DC" w:rsidRDefault="00FB15DC" w:rsidP="00FB15DC">
      <w:pPr>
        <w:widowControl/>
        <w:snapToGrid w:val="0"/>
        <w:ind w:firstLineChars="200" w:firstLine="360"/>
        <w:rPr>
          <w:rFonts w:ascii="宋体" w:hAnsi="宋体" w:cs="Times New Roman"/>
          <w:kern w:val="0"/>
          <w:sz w:val="18"/>
          <w:szCs w:val="18"/>
        </w:rPr>
      </w:pPr>
      <w:r w:rsidRPr="00FB15DC">
        <w:rPr>
          <w:rFonts w:ascii="宋体" w:hAnsi="宋体" w:cs="Times New Roman" w:hint="eastAsia"/>
          <w:kern w:val="0"/>
          <w:sz w:val="18"/>
          <w:szCs w:val="18"/>
        </w:rPr>
        <w:lastRenderedPageBreak/>
        <w:t>本期理财产品以实际募集资金总额为基础，收取的固定费用为产品销售费、产品托管费。产品销售费率</w:t>
      </w:r>
      <w:r w:rsidRPr="00FB15DC">
        <w:rPr>
          <w:rFonts w:ascii="宋体" w:hAnsi="宋体" w:cs="Times New Roman"/>
          <w:kern w:val="0"/>
          <w:sz w:val="18"/>
          <w:szCs w:val="18"/>
        </w:rPr>
        <w:t>0.</w:t>
      </w:r>
      <w:r w:rsidR="00960008">
        <w:rPr>
          <w:rFonts w:ascii="宋体" w:hAnsi="宋体" w:cs="Times New Roman" w:hint="eastAsia"/>
          <w:kern w:val="0"/>
          <w:sz w:val="18"/>
          <w:szCs w:val="18"/>
        </w:rPr>
        <w:t>0</w:t>
      </w:r>
      <w:r w:rsidRPr="00FB15DC">
        <w:rPr>
          <w:rFonts w:ascii="宋体" w:hAnsi="宋体" w:cs="Times New Roman"/>
          <w:kern w:val="0"/>
          <w:sz w:val="18"/>
          <w:szCs w:val="18"/>
        </w:rPr>
        <w:t>%/</w:t>
      </w:r>
      <w:r w:rsidRPr="00FB15DC">
        <w:rPr>
          <w:rFonts w:ascii="宋体" w:hAnsi="宋体" w:cs="Times New Roman" w:hint="eastAsia"/>
          <w:kern w:val="0"/>
          <w:sz w:val="18"/>
          <w:szCs w:val="18"/>
        </w:rPr>
        <w:t>年，产品托管费率</w:t>
      </w:r>
      <w:r w:rsidRPr="00FB15DC">
        <w:rPr>
          <w:rFonts w:ascii="宋体" w:hAnsi="宋体" w:cs="Times New Roman"/>
          <w:kern w:val="0"/>
          <w:sz w:val="18"/>
          <w:szCs w:val="18"/>
        </w:rPr>
        <w:t>0.0</w:t>
      </w:r>
      <w:r w:rsidR="00960008">
        <w:rPr>
          <w:rFonts w:ascii="宋体" w:hAnsi="宋体" w:cs="Times New Roman" w:hint="eastAsia"/>
          <w:kern w:val="0"/>
          <w:sz w:val="18"/>
          <w:szCs w:val="18"/>
        </w:rPr>
        <w:t>2</w:t>
      </w:r>
      <w:r w:rsidRPr="00FB15DC">
        <w:rPr>
          <w:rFonts w:ascii="宋体" w:hAnsi="宋体" w:cs="Times New Roman"/>
          <w:kern w:val="0"/>
          <w:sz w:val="18"/>
          <w:szCs w:val="18"/>
        </w:rPr>
        <w:t>%/</w:t>
      </w:r>
      <w:r w:rsidRPr="00FB15DC">
        <w:rPr>
          <w:rFonts w:ascii="宋体" w:hAnsi="宋体" w:cs="Times New Roman" w:hint="eastAsia"/>
          <w:kern w:val="0"/>
          <w:sz w:val="18"/>
          <w:szCs w:val="18"/>
        </w:rPr>
        <w:t>年、信托报酬率</w:t>
      </w:r>
      <w:r w:rsidRPr="00FB15DC">
        <w:rPr>
          <w:rFonts w:ascii="宋体" w:hAnsi="宋体" w:cs="Times New Roman"/>
          <w:kern w:val="0"/>
          <w:sz w:val="18"/>
          <w:szCs w:val="18"/>
        </w:rPr>
        <w:t>0.02%/</w:t>
      </w:r>
      <w:r w:rsidRPr="00FB15DC">
        <w:rPr>
          <w:rFonts w:ascii="宋体" w:hAnsi="宋体" w:cs="Times New Roman" w:hint="eastAsia"/>
          <w:kern w:val="0"/>
          <w:sz w:val="18"/>
          <w:szCs w:val="18"/>
        </w:rPr>
        <w:t>年。</w:t>
      </w:r>
    </w:p>
    <w:p w:rsidR="00562519" w:rsidRDefault="00A314BE" w:rsidP="00FB15DC">
      <w:pPr>
        <w:widowControl/>
        <w:snapToGrid w:val="0"/>
        <w:ind w:firstLineChars="200" w:firstLine="360"/>
        <w:rPr>
          <w:rFonts w:ascii="宋体" w:hAnsi="宋体" w:cs="Times New Roman"/>
          <w:kern w:val="0"/>
          <w:sz w:val="18"/>
          <w:szCs w:val="18"/>
        </w:rPr>
      </w:pPr>
      <w:r w:rsidRPr="00555DF4">
        <w:rPr>
          <w:rFonts w:ascii="宋体" w:hAnsi="宋体" w:cs="Times New Roman" w:hint="eastAsia"/>
          <w:kern w:val="0"/>
          <w:sz w:val="18"/>
          <w:szCs w:val="18"/>
        </w:rPr>
        <w:t>扣除上述固定费用后，若基础资产运作的实际年化净收益率超过客户预期年化收益率，则中国建设银行收取超出的部分作为</w:t>
      </w:r>
      <w:r w:rsidR="004D127A">
        <w:rPr>
          <w:rFonts w:ascii="宋体" w:hAnsi="宋体" w:cs="Times New Roman" w:hint="eastAsia"/>
          <w:kern w:val="0"/>
          <w:sz w:val="18"/>
          <w:szCs w:val="18"/>
        </w:rPr>
        <w:t>销售费</w:t>
      </w:r>
      <w:r w:rsidRPr="00555DF4">
        <w:rPr>
          <w:rFonts w:ascii="宋体" w:hAnsi="宋体" w:cs="Times New Roman" w:hint="eastAsia"/>
          <w:kern w:val="0"/>
          <w:sz w:val="18"/>
          <w:szCs w:val="18"/>
        </w:rPr>
        <w:t>；扣除上述固定费用后，若基础资产运作的实际年化净收益率不超过客户预期年化收益率，中国建设银行将不再收取任何费用。</w:t>
      </w:r>
    </w:p>
    <w:p w:rsidR="00FB15DC" w:rsidRPr="00555DF4" w:rsidRDefault="00FB15DC" w:rsidP="00C716B8">
      <w:pPr>
        <w:widowControl/>
        <w:snapToGrid w:val="0"/>
        <w:ind w:firstLineChars="200" w:firstLine="360"/>
        <w:rPr>
          <w:rFonts w:ascii="宋体" w:hAnsi="宋体" w:cs="Times New Roman"/>
          <w:kern w:val="0"/>
          <w:sz w:val="18"/>
          <w:szCs w:val="18"/>
        </w:rPr>
      </w:pPr>
    </w:p>
    <w:p w:rsidR="00562519" w:rsidRPr="00555DF4" w:rsidRDefault="00A314BE" w:rsidP="00736FA1">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在本产品投资期间，中国建设银行有提前终止权。中国建设银行提前终止本产品时，将提前2个工作日以公告形式通知客户，并在提前终止日后3个工作日内向客户返还投资本金及应得收益，应得收益按实际理财期限和实际收益率计算。</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1.如遇国家金融政策出现重大调整并影响到本产品的正常运作时，中国建设银行有权利但无义务提前终止本产品。</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kern w:val="0"/>
          <w:sz w:val="18"/>
          <w:szCs w:val="18"/>
        </w:rPr>
        <w:t>2.因市场发生极端重大变动或突发性事件等情形时，中国建设银行有权利但无义务提前终止本产品。</w:t>
      </w:r>
    </w:p>
    <w:p w:rsidR="00562519" w:rsidRPr="00555DF4" w:rsidRDefault="00A314BE">
      <w:pPr>
        <w:widowControl/>
        <w:ind w:left="360"/>
        <w:rPr>
          <w:rFonts w:ascii="宋体" w:hAnsi="宋体" w:cs="Times New Roman"/>
          <w:b/>
          <w:bCs/>
          <w:kern w:val="0"/>
          <w:sz w:val="18"/>
          <w:szCs w:val="18"/>
        </w:rPr>
      </w:pPr>
      <w:r w:rsidRPr="00555DF4">
        <w:rPr>
          <w:rFonts w:ascii="宋体" w:hAnsi="宋体" w:cs="Times New Roman" w:hint="eastAsia"/>
          <w:b/>
          <w:bCs/>
          <w:kern w:val="0"/>
          <w:sz w:val="18"/>
          <w:szCs w:val="18"/>
        </w:rPr>
        <w:t>（三）提前终止时收益计算示例：</w:t>
      </w:r>
    </w:p>
    <w:p w:rsidR="00A00F58" w:rsidRDefault="00A00F58" w:rsidP="00A00F58">
      <w:pPr>
        <w:pStyle w:val="Default"/>
        <w:spacing w:line="313" w:lineRule="atLeast"/>
        <w:ind w:firstLineChars="200" w:firstLine="360"/>
        <w:rPr>
          <w:rFonts w:hAnsi="宋体" w:cs="Times New Roman"/>
          <w:sz w:val="18"/>
          <w:szCs w:val="18"/>
        </w:rPr>
      </w:pPr>
      <w:r w:rsidRPr="00A00F58">
        <w:rPr>
          <w:rFonts w:hAnsi="宋体" w:cs="Times New Roman" w:hint="eastAsia"/>
          <w:color w:val="auto"/>
          <w:sz w:val="18"/>
          <w:szCs w:val="18"/>
        </w:rPr>
        <w:t>假设投资本金</w:t>
      </w:r>
      <w:r w:rsidRPr="00A00F58">
        <w:rPr>
          <w:rFonts w:hAnsi="宋体" w:cs="Times New Roman"/>
          <w:color w:val="auto"/>
          <w:sz w:val="18"/>
          <w:szCs w:val="18"/>
        </w:rPr>
        <w:t xml:space="preserve"> 10,000,000</w:t>
      </w:r>
      <w:r w:rsidRPr="00A00F58">
        <w:rPr>
          <w:rFonts w:hAnsi="宋体" w:cs="Times New Roman" w:hint="eastAsia"/>
          <w:color w:val="auto"/>
          <w:sz w:val="18"/>
          <w:szCs w:val="18"/>
        </w:rPr>
        <w:t>元，产品期限</w:t>
      </w:r>
      <w:r w:rsidR="009B11E2">
        <w:rPr>
          <w:rFonts w:hAnsi="宋体" w:cs="Times New Roman" w:hint="eastAsia"/>
          <w:color w:val="auto"/>
          <w:sz w:val="18"/>
          <w:szCs w:val="18"/>
        </w:rPr>
        <w:t>65</w:t>
      </w:r>
      <w:r w:rsidRPr="00A00F58">
        <w:rPr>
          <w:rFonts w:hAnsi="宋体" w:cs="Times New Roman" w:hint="eastAsia"/>
          <w:color w:val="auto"/>
          <w:sz w:val="18"/>
          <w:szCs w:val="18"/>
        </w:rPr>
        <w:t>天，因产品提前终止，实际理财天数为</w:t>
      </w:r>
      <w:r w:rsidR="009B11E2">
        <w:rPr>
          <w:rFonts w:hAnsi="宋体" w:cs="Times New Roman" w:hint="eastAsia"/>
          <w:color w:val="auto"/>
          <w:sz w:val="18"/>
          <w:szCs w:val="18"/>
        </w:rPr>
        <w:t>50</w:t>
      </w:r>
      <w:r w:rsidRPr="00A00F58">
        <w:rPr>
          <w:rFonts w:hAnsi="宋体" w:cs="Times New Roman" w:hint="eastAsia"/>
          <w:color w:val="auto"/>
          <w:sz w:val="18"/>
          <w:szCs w:val="18"/>
        </w:rPr>
        <w:t>天，实际年化</w:t>
      </w:r>
      <w:r w:rsidRPr="00A00F58">
        <w:rPr>
          <w:rFonts w:hAnsi="宋体" w:cs="Times New Roman" w:hint="eastAsia"/>
          <w:sz w:val="18"/>
          <w:szCs w:val="18"/>
        </w:rPr>
        <w:t>收益率</w:t>
      </w:r>
      <w:r w:rsidR="006B29FA">
        <w:rPr>
          <w:rFonts w:hAnsi="宋体" w:cs="Times New Roman" w:hint="eastAsia"/>
          <w:sz w:val="18"/>
          <w:szCs w:val="18"/>
        </w:rPr>
        <w:t>3.</w:t>
      </w:r>
      <w:r w:rsidR="009B11E2">
        <w:rPr>
          <w:rFonts w:hAnsi="宋体" w:cs="Times New Roman" w:hint="eastAsia"/>
          <w:sz w:val="18"/>
          <w:szCs w:val="18"/>
        </w:rPr>
        <w:t>5</w:t>
      </w:r>
      <w:r w:rsidRPr="00A00F58">
        <w:rPr>
          <w:rFonts w:hAnsi="宋体" w:cs="Times New Roman"/>
          <w:sz w:val="18"/>
          <w:szCs w:val="18"/>
        </w:rPr>
        <w:t>%</w:t>
      </w:r>
      <w:r w:rsidRPr="00A00F58">
        <w:rPr>
          <w:rFonts w:hAnsi="宋体" w:cs="Times New Roman" w:hint="eastAsia"/>
          <w:sz w:val="18"/>
          <w:szCs w:val="18"/>
        </w:rPr>
        <w:t>。则在提前终止日，应兑付给客户的投资收益为：</w:t>
      </w:r>
    </w:p>
    <w:p w:rsidR="00562519" w:rsidRPr="00A00F58" w:rsidRDefault="00A00F58" w:rsidP="00A00F58">
      <w:pPr>
        <w:pStyle w:val="Default"/>
        <w:spacing w:line="313" w:lineRule="atLeast"/>
        <w:ind w:firstLineChars="200" w:firstLine="360"/>
        <w:rPr>
          <w:rFonts w:hAnsi="宋体" w:cs="Times New Roman"/>
          <w:color w:val="auto"/>
          <w:sz w:val="18"/>
          <w:szCs w:val="18"/>
        </w:rPr>
      </w:pPr>
      <w:r w:rsidRPr="00A00F58">
        <w:rPr>
          <w:rFonts w:hAnsi="宋体" w:cs="Times New Roman"/>
          <w:sz w:val="18"/>
          <w:szCs w:val="18"/>
        </w:rPr>
        <w:t xml:space="preserve"> </w:t>
      </w:r>
      <w:r w:rsidRPr="00A00F58">
        <w:rPr>
          <w:rFonts w:hAnsi="宋体" w:cs="Times New Roman" w:hint="eastAsia"/>
          <w:sz w:val="18"/>
          <w:szCs w:val="18"/>
        </w:rPr>
        <w:t>则客户收益＝</w:t>
      </w:r>
      <w:r w:rsidRPr="00A00F58">
        <w:rPr>
          <w:rFonts w:hAnsi="宋体" w:cs="Times New Roman"/>
          <w:sz w:val="18"/>
          <w:szCs w:val="18"/>
        </w:rPr>
        <w:t>10,000,000</w:t>
      </w:r>
      <w:r w:rsidRPr="00A00F58">
        <w:rPr>
          <w:rFonts w:hAnsi="宋体" w:cs="Times New Roman" w:hint="eastAsia"/>
          <w:sz w:val="18"/>
          <w:szCs w:val="18"/>
        </w:rPr>
        <w:t>×</w:t>
      </w:r>
      <w:r w:rsidRPr="00A00F58">
        <w:rPr>
          <w:rFonts w:hAnsi="宋体" w:cs="Times New Roman"/>
          <w:sz w:val="18"/>
          <w:szCs w:val="18"/>
        </w:rPr>
        <w:t>3.</w:t>
      </w:r>
      <w:r w:rsidR="009B11E2">
        <w:rPr>
          <w:rFonts w:hAnsi="宋体" w:cs="Times New Roman" w:hint="eastAsia"/>
          <w:sz w:val="18"/>
          <w:szCs w:val="18"/>
        </w:rPr>
        <w:t>5</w:t>
      </w:r>
      <w:r w:rsidRPr="00A00F58">
        <w:rPr>
          <w:rFonts w:hAnsi="宋体" w:cs="Times New Roman"/>
          <w:sz w:val="18"/>
          <w:szCs w:val="18"/>
        </w:rPr>
        <w:t>%</w:t>
      </w:r>
      <w:r w:rsidRPr="00A00F58">
        <w:rPr>
          <w:rFonts w:hAnsi="宋体" w:cs="Times New Roman" w:hint="eastAsia"/>
          <w:sz w:val="18"/>
          <w:szCs w:val="18"/>
        </w:rPr>
        <w:t>×</w:t>
      </w:r>
      <w:r w:rsidR="009B11E2">
        <w:rPr>
          <w:rFonts w:hAnsi="宋体" w:cs="Times New Roman" w:hint="eastAsia"/>
          <w:sz w:val="18"/>
          <w:szCs w:val="18"/>
        </w:rPr>
        <w:t>50</w:t>
      </w:r>
      <w:r w:rsidRPr="00A00F58">
        <w:rPr>
          <w:rFonts w:hAnsi="宋体" w:cs="Times New Roman" w:hint="eastAsia"/>
          <w:sz w:val="18"/>
          <w:szCs w:val="18"/>
        </w:rPr>
        <w:t>÷</w:t>
      </w:r>
      <w:r w:rsidRPr="00A00F58">
        <w:rPr>
          <w:rFonts w:hAnsi="宋体" w:cs="Times New Roman"/>
          <w:sz w:val="18"/>
          <w:szCs w:val="18"/>
        </w:rPr>
        <w:t>365</w:t>
      </w:r>
      <w:r w:rsidRPr="00A00F58">
        <w:rPr>
          <w:rFonts w:hAnsi="宋体" w:cs="Times New Roman" w:hint="eastAsia"/>
          <w:sz w:val="18"/>
          <w:szCs w:val="18"/>
        </w:rPr>
        <w:t>≈</w:t>
      </w:r>
      <w:r w:rsidR="009B11E2">
        <w:rPr>
          <w:rFonts w:hAnsi="宋体" w:cs="Times New Roman" w:hint="eastAsia"/>
          <w:sz w:val="18"/>
          <w:szCs w:val="18"/>
        </w:rPr>
        <w:t>47</w:t>
      </w:r>
      <w:r w:rsidRPr="00A00F58">
        <w:rPr>
          <w:rFonts w:hAnsi="宋体" w:cs="Times New Roman"/>
          <w:sz w:val="18"/>
          <w:szCs w:val="18"/>
        </w:rPr>
        <w:t>,</w:t>
      </w:r>
      <w:r w:rsidR="009B11E2">
        <w:rPr>
          <w:rFonts w:hAnsi="宋体" w:cs="Times New Roman" w:hint="eastAsia"/>
          <w:sz w:val="18"/>
          <w:szCs w:val="18"/>
        </w:rPr>
        <w:t>945</w:t>
      </w:r>
      <w:r w:rsidRPr="00A00F58">
        <w:rPr>
          <w:rFonts w:hAnsi="宋体" w:cs="Times New Roman"/>
          <w:sz w:val="18"/>
          <w:szCs w:val="18"/>
        </w:rPr>
        <w:t>.</w:t>
      </w:r>
      <w:r w:rsidR="009B11E2">
        <w:rPr>
          <w:rFonts w:hAnsi="宋体" w:cs="Times New Roman" w:hint="eastAsia"/>
          <w:sz w:val="18"/>
          <w:szCs w:val="18"/>
        </w:rPr>
        <w:t>21</w:t>
      </w:r>
      <w:r w:rsidRPr="00A00F58">
        <w:rPr>
          <w:rFonts w:hAnsi="宋体" w:cs="Times New Roman" w:hint="eastAsia"/>
          <w:sz w:val="18"/>
          <w:szCs w:val="18"/>
        </w:rPr>
        <w:t>（元）</w:t>
      </w:r>
      <w:r w:rsidR="00A314BE" w:rsidRPr="00555DF4">
        <w:rPr>
          <w:rFonts w:hAnsi="宋体" w:cs="Times New Roman" w:hint="eastAsia"/>
          <w:sz w:val="18"/>
          <w:szCs w:val="18"/>
        </w:rPr>
        <w:t>（四舍五入）</w:t>
      </w:r>
    </w:p>
    <w:p w:rsidR="00562519" w:rsidRPr="00EA3BED" w:rsidRDefault="00A314BE">
      <w:pPr>
        <w:widowControl/>
        <w:ind w:firstLine="420"/>
        <w:rPr>
          <w:rFonts w:ascii="宋体" w:hAns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562519" w:rsidRPr="00EA3BED" w:rsidRDefault="00A314BE" w:rsidP="00736FA1">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1.正常兑付</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客户持有产品至产品到期日，客户的理财本金和相应的收益在产品到期后一次性支付。中国建设银行于产品到期日后</w:t>
      </w:r>
      <w:r w:rsidR="00736FA1">
        <w:rPr>
          <w:rFonts w:ascii="宋体" w:hAnsi="宋体" w:cs="Times New Roman" w:hint="eastAsia"/>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2.非正常情况</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如果发生异常情形，造成本产品的基础资产无法及时、足额变现，中国建设银行可以根据实际情况选择向客户延迟兑付或者分次兑付，并于发生上述情形后的2个工作日内在中国建设银行互联网站公告兑付方案。</w:t>
      </w:r>
    </w:p>
    <w:p w:rsidR="00562519" w:rsidRPr="00EA3BED" w:rsidRDefault="00A314BE" w:rsidP="00736FA1">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kern w:val="0"/>
          <w:sz w:val="18"/>
          <w:szCs w:val="18"/>
        </w:rPr>
        <w:t>1.中国建设银行通过中国建设银行网站（</w:t>
      </w:r>
      <w:r w:rsidRPr="00EA3BED">
        <w:rPr>
          <w:rFonts w:ascii="宋体" w:hAnsi="宋体" w:cs="Times New Roman" w:hint="eastAsia"/>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）发布产品以下相关信息：在产品成立、正常终止或发生对产品产生重大影响之情形后的5个产品工作日内发布产品成立、产品终止、重大影响事件等信息；如产品发生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延迟兑付或者分次兑付，于发生上述情形后的2个工作日内公告兑付方案；</w:t>
      </w:r>
      <w:r w:rsidRPr="00EA3BED">
        <w:rPr>
          <w:rFonts w:ascii="宋体" w:hAnsi="宋体" w:cs="Times New Roman" w:hint="eastAsia"/>
          <w:kern w:val="0"/>
          <w:sz w:val="18"/>
          <w:szCs w:val="18"/>
        </w:rPr>
        <w:t>如中国建设银行行使提前终止权、调整预期年化收益率、调整产品规模上下限、优化或升级产品等，则需在提前终止日、新的预期收益率生效之日、增设产品规模上限或调整规模上下限之日、产品升级或优化日等相关日之前至少2个工作日进行公布。请客户注意及时在上述网站上自行查询。</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b/>
          <w:bCs/>
          <w:kern w:val="0"/>
          <w:sz w:val="18"/>
          <w:szCs w:val="18"/>
          <w:u w:val="single"/>
        </w:rPr>
        <w:t>2.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kern w:val="0"/>
          <w:sz w:val="18"/>
          <w:szCs w:val="18"/>
        </w:rPr>
        <w:t>3.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562519" w:rsidRPr="00EA3BED" w:rsidRDefault="00562519">
      <w:pPr>
        <w:widowControl/>
        <w:rPr>
          <w:rFonts w:ascii="宋体" w:hAnsi="宋体" w:cs="Times New Roman"/>
          <w:kern w:val="0"/>
          <w:szCs w:val="21"/>
        </w:rPr>
      </w:pPr>
    </w:p>
    <w:p w:rsidR="00562519" w:rsidRPr="00EA3BED" w:rsidRDefault="00562519"/>
    <w:p w:rsidR="00562519" w:rsidRPr="00EA3BED" w:rsidRDefault="00562519"/>
    <w:sectPr w:rsidR="00562519" w:rsidRPr="00EA3BED" w:rsidSect="005625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A6D" w:rsidRDefault="00A02A6D" w:rsidP="001A561C">
      <w:r>
        <w:separator/>
      </w:r>
    </w:p>
  </w:endnote>
  <w:endnote w:type="continuationSeparator" w:id="1">
    <w:p w:rsidR="00A02A6D" w:rsidRDefault="00A02A6D" w:rsidP="001A5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A6D" w:rsidRDefault="00A02A6D" w:rsidP="001A561C">
      <w:r>
        <w:separator/>
      </w:r>
    </w:p>
  </w:footnote>
  <w:footnote w:type="continuationSeparator" w:id="1">
    <w:p w:rsidR="00A02A6D" w:rsidRDefault="00A02A6D" w:rsidP="001A56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0530"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2519"/>
    <w:rsid w:val="000310DA"/>
    <w:rsid w:val="00043BEE"/>
    <w:rsid w:val="00074A17"/>
    <w:rsid w:val="000757C4"/>
    <w:rsid w:val="00093210"/>
    <w:rsid w:val="000C011B"/>
    <w:rsid w:val="000F3A97"/>
    <w:rsid w:val="000F7593"/>
    <w:rsid w:val="00113057"/>
    <w:rsid w:val="00113787"/>
    <w:rsid w:val="0014496C"/>
    <w:rsid w:val="00176BBE"/>
    <w:rsid w:val="001775AC"/>
    <w:rsid w:val="00180610"/>
    <w:rsid w:val="001936F8"/>
    <w:rsid w:val="001A561C"/>
    <w:rsid w:val="001E06B8"/>
    <w:rsid w:val="001F384D"/>
    <w:rsid w:val="00221E3B"/>
    <w:rsid w:val="0024155C"/>
    <w:rsid w:val="00244CAE"/>
    <w:rsid w:val="00272C70"/>
    <w:rsid w:val="0028274B"/>
    <w:rsid w:val="0029498C"/>
    <w:rsid w:val="002A234D"/>
    <w:rsid w:val="002A7885"/>
    <w:rsid w:val="002A7D42"/>
    <w:rsid w:val="002B44CC"/>
    <w:rsid w:val="002D0B46"/>
    <w:rsid w:val="00304E4A"/>
    <w:rsid w:val="00334B51"/>
    <w:rsid w:val="00336CA0"/>
    <w:rsid w:val="003A2E08"/>
    <w:rsid w:val="003A4D34"/>
    <w:rsid w:val="003A5BB1"/>
    <w:rsid w:val="003A5D74"/>
    <w:rsid w:val="003C6898"/>
    <w:rsid w:val="003E6EC5"/>
    <w:rsid w:val="003F5E5E"/>
    <w:rsid w:val="004313FE"/>
    <w:rsid w:val="0044472D"/>
    <w:rsid w:val="00456AA1"/>
    <w:rsid w:val="00471523"/>
    <w:rsid w:val="00474E78"/>
    <w:rsid w:val="004A15F3"/>
    <w:rsid w:val="004A408A"/>
    <w:rsid w:val="004B2D81"/>
    <w:rsid w:val="004C3E5A"/>
    <w:rsid w:val="004D127A"/>
    <w:rsid w:val="004E0E02"/>
    <w:rsid w:val="00521829"/>
    <w:rsid w:val="00531509"/>
    <w:rsid w:val="005345DC"/>
    <w:rsid w:val="00536F3B"/>
    <w:rsid w:val="00537710"/>
    <w:rsid w:val="00550D7B"/>
    <w:rsid w:val="00555DF4"/>
    <w:rsid w:val="00562519"/>
    <w:rsid w:val="00576492"/>
    <w:rsid w:val="005909CD"/>
    <w:rsid w:val="005A6DF6"/>
    <w:rsid w:val="005B4F1C"/>
    <w:rsid w:val="005E388C"/>
    <w:rsid w:val="005F1AE0"/>
    <w:rsid w:val="005F382F"/>
    <w:rsid w:val="005F4D1F"/>
    <w:rsid w:val="005F5062"/>
    <w:rsid w:val="005F763A"/>
    <w:rsid w:val="006337FF"/>
    <w:rsid w:val="0063657D"/>
    <w:rsid w:val="006402A3"/>
    <w:rsid w:val="00653A7A"/>
    <w:rsid w:val="006577FB"/>
    <w:rsid w:val="006736A9"/>
    <w:rsid w:val="00675884"/>
    <w:rsid w:val="006846C4"/>
    <w:rsid w:val="00684F2F"/>
    <w:rsid w:val="00693F58"/>
    <w:rsid w:val="006A17A8"/>
    <w:rsid w:val="006B29FA"/>
    <w:rsid w:val="006C3553"/>
    <w:rsid w:val="006C7BC9"/>
    <w:rsid w:val="006D5856"/>
    <w:rsid w:val="006D5CD3"/>
    <w:rsid w:val="006E3E06"/>
    <w:rsid w:val="006F2933"/>
    <w:rsid w:val="0071705B"/>
    <w:rsid w:val="00731A8D"/>
    <w:rsid w:val="0073486A"/>
    <w:rsid w:val="00736FA1"/>
    <w:rsid w:val="007373E3"/>
    <w:rsid w:val="00741BE1"/>
    <w:rsid w:val="00743B3A"/>
    <w:rsid w:val="00750753"/>
    <w:rsid w:val="00780036"/>
    <w:rsid w:val="00793EC6"/>
    <w:rsid w:val="007C6593"/>
    <w:rsid w:val="007D6914"/>
    <w:rsid w:val="007E4CC6"/>
    <w:rsid w:val="007E6B13"/>
    <w:rsid w:val="007F542C"/>
    <w:rsid w:val="008166BE"/>
    <w:rsid w:val="00844251"/>
    <w:rsid w:val="00847714"/>
    <w:rsid w:val="00861050"/>
    <w:rsid w:val="00866D34"/>
    <w:rsid w:val="00871C86"/>
    <w:rsid w:val="00871FAB"/>
    <w:rsid w:val="008944A3"/>
    <w:rsid w:val="008B2269"/>
    <w:rsid w:val="008C03CE"/>
    <w:rsid w:val="008D5B5D"/>
    <w:rsid w:val="008F1A9E"/>
    <w:rsid w:val="008F5143"/>
    <w:rsid w:val="00907F88"/>
    <w:rsid w:val="00913575"/>
    <w:rsid w:val="00930023"/>
    <w:rsid w:val="00932251"/>
    <w:rsid w:val="00940F25"/>
    <w:rsid w:val="00960008"/>
    <w:rsid w:val="00961877"/>
    <w:rsid w:val="009724CE"/>
    <w:rsid w:val="00973B8C"/>
    <w:rsid w:val="00987887"/>
    <w:rsid w:val="009B11E2"/>
    <w:rsid w:val="009C368A"/>
    <w:rsid w:val="009F5823"/>
    <w:rsid w:val="00A00F58"/>
    <w:rsid w:val="00A02A6D"/>
    <w:rsid w:val="00A236F3"/>
    <w:rsid w:val="00A268E9"/>
    <w:rsid w:val="00A314BE"/>
    <w:rsid w:val="00A3352F"/>
    <w:rsid w:val="00A364BD"/>
    <w:rsid w:val="00A52B0C"/>
    <w:rsid w:val="00A66404"/>
    <w:rsid w:val="00A937F9"/>
    <w:rsid w:val="00AA6EA3"/>
    <w:rsid w:val="00AC4EC8"/>
    <w:rsid w:val="00AD10C5"/>
    <w:rsid w:val="00AD3C89"/>
    <w:rsid w:val="00AD4611"/>
    <w:rsid w:val="00AE1B0D"/>
    <w:rsid w:val="00AF2FFE"/>
    <w:rsid w:val="00B00D58"/>
    <w:rsid w:val="00B245D8"/>
    <w:rsid w:val="00B33AB2"/>
    <w:rsid w:val="00B36F82"/>
    <w:rsid w:val="00B6146D"/>
    <w:rsid w:val="00B63326"/>
    <w:rsid w:val="00B72FC1"/>
    <w:rsid w:val="00B84C66"/>
    <w:rsid w:val="00B96EA4"/>
    <w:rsid w:val="00BC0498"/>
    <w:rsid w:val="00BC64DD"/>
    <w:rsid w:val="00BC6A2E"/>
    <w:rsid w:val="00BE7888"/>
    <w:rsid w:val="00C006BB"/>
    <w:rsid w:val="00C0566D"/>
    <w:rsid w:val="00C1493C"/>
    <w:rsid w:val="00C46779"/>
    <w:rsid w:val="00C63F3A"/>
    <w:rsid w:val="00C6615A"/>
    <w:rsid w:val="00C716B8"/>
    <w:rsid w:val="00C7618A"/>
    <w:rsid w:val="00C96DD8"/>
    <w:rsid w:val="00CB71B2"/>
    <w:rsid w:val="00CC24EA"/>
    <w:rsid w:val="00CC7A78"/>
    <w:rsid w:val="00CE7689"/>
    <w:rsid w:val="00CF4706"/>
    <w:rsid w:val="00CF659A"/>
    <w:rsid w:val="00D01962"/>
    <w:rsid w:val="00D349CC"/>
    <w:rsid w:val="00D41C55"/>
    <w:rsid w:val="00D42548"/>
    <w:rsid w:val="00D45D27"/>
    <w:rsid w:val="00D47B08"/>
    <w:rsid w:val="00D67BA6"/>
    <w:rsid w:val="00D700CA"/>
    <w:rsid w:val="00D850E9"/>
    <w:rsid w:val="00D9255C"/>
    <w:rsid w:val="00DA4BAC"/>
    <w:rsid w:val="00DA4C1D"/>
    <w:rsid w:val="00DB240C"/>
    <w:rsid w:val="00DD79D2"/>
    <w:rsid w:val="00DE63E8"/>
    <w:rsid w:val="00DE7590"/>
    <w:rsid w:val="00DF64ED"/>
    <w:rsid w:val="00E03609"/>
    <w:rsid w:val="00E2592D"/>
    <w:rsid w:val="00E264B0"/>
    <w:rsid w:val="00E37168"/>
    <w:rsid w:val="00E43174"/>
    <w:rsid w:val="00E55EF4"/>
    <w:rsid w:val="00E60EBF"/>
    <w:rsid w:val="00E645E8"/>
    <w:rsid w:val="00E86680"/>
    <w:rsid w:val="00E91110"/>
    <w:rsid w:val="00E94BF0"/>
    <w:rsid w:val="00E96D06"/>
    <w:rsid w:val="00EA0AF0"/>
    <w:rsid w:val="00EA3BED"/>
    <w:rsid w:val="00EA5811"/>
    <w:rsid w:val="00EB0B68"/>
    <w:rsid w:val="00EB471C"/>
    <w:rsid w:val="00EC7629"/>
    <w:rsid w:val="00ED493C"/>
    <w:rsid w:val="00ED6ED3"/>
    <w:rsid w:val="00F117D5"/>
    <w:rsid w:val="00F30A33"/>
    <w:rsid w:val="00F45680"/>
    <w:rsid w:val="00F47D84"/>
    <w:rsid w:val="00F515CA"/>
    <w:rsid w:val="00F55EEF"/>
    <w:rsid w:val="00F6559E"/>
    <w:rsid w:val="00F76414"/>
    <w:rsid w:val="00F9633F"/>
    <w:rsid w:val="00FB15DC"/>
    <w:rsid w:val="00FB5E30"/>
    <w:rsid w:val="00FC0977"/>
    <w:rsid w:val="00FD02CC"/>
    <w:rsid w:val="00FD36C4"/>
    <w:rsid w:val="00FE1DA1"/>
    <w:rsid w:val="00FE4C15"/>
    <w:rsid w:val="00FE517B"/>
    <w:rsid w:val="00FE7F8F"/>
    <w:rsid w:val="00FF7E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053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1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2519"/>
    <w:rPr>
      <w:sz w:val="18"/>
      <w:szCs w:val="18"/>
    </w:rPr>
  </w:style>
  <w:style w:type="character" w:customStyle="1" w:styleId="Char">
    <w:name w:val="批注框文本 Char"/>
    <w:basedOn w:val="a0"/>
    <w:link w:val="a3"/>
    <w:uiPriority w:val="99"/>
    <w:semiHidden/>
    <w:rsid w:val="00562519"/>
    <w:rPr>
      <w:sz w:val="18"/>
      <w:szCs w:val="18"/>
    </w:rPr>
  </w:style>
  <w:style w:type="paragraph" w:styleId="a4">
    <w:name w:val="header"/>
    <w:basedOn w:val="a"/>
    <w:link w:val="Char0"/>
    <w:semiHidden/>
    <w:unhideWhenUsed/>
    <w:rsid w:val="001A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1A561C"/>
    <w:rPr>
      <w:rFonts w:ascii="Calibri" w:hAnsi="Calibri" w:cs="黑体"/>
      <w:kern w:val="2"/>
      <w:sz w:val="18"/>
      <w:szCs w:val="18"/>
    </w:rPr>
  </w:style>
  <w:style w:type="paragraph" w:styleId="a5">
    <w:name w:val="footer"/>
    <w:basedOn w:val="a"/>
    <w:link w:val="Char1"/>
    <w:semiHidden/>
    <w:unhideWhenUsed/>
    <w:rsid w:val="001A561C"/>
    <w:pPr>
      <w:tabs>
        <w:tab w:val="center" w:pos="4153"/>
        <w:tab w:val="right" w:pos="8306"/>
      </w:tabs>
      <w:snapToGrid w:val="0"/>
      <w:jc w:val="left"/>
    </w:pPr>
    <w:rPr>
      <w:sz w:val="18"/>
      <w:szCs w:val="18"/>
    </w:rPr>
  </w:style>
  <w:style w:type="character" w:customStyle="1" w:styleId="Char1">
    <w:name w:val="页脚 Char"/>
    <w:basedOn w:val="a0"/>
    <w:link w:val="a5"/>
    <w:semiHidden/>
    <w:rsid w:val="001A561C"/>
    <w:rPr>
      <w:rFonts w:ascii="Calibri" w:hAnsi="Calibri" w:cs="黑体"/>
      <w:kern w:val="2"/>
      <w:sz w:val="18"/>
      <w:szCs w:val="18"/>
    </w:rPr>
  </w:style>
  <w:style w:type="paragraph" w:customStyle="1" w:styleId="CM13">
    <w:name w:val="CM13"/>
    <w:basedOn w:val="a"/>
    <w:next w:val="a"/>
    <w:uiPriority w:val="99"/>
    <w:rsid w:val="00A00F58"/>
    <w:pPr>
      <w:autoSpaceDE w:val="0"/>
      <w:autoSpaceDN w:val="0"/>
      <w:adjustRightInd w:val="0"/>
      <w:spacing w:line="313" w:lineRule="atLeast"/>
      <w:jc w:val="left"/>
    </w:pPr>
    <w:rPr>
      <w:rFonts w:ascii="宋体" w:hAnsiTheme="minorHAnsi" w:cstheme="minorBidi"/>
      <w:kern w:val="0"/>
      <w:sz w:val="24"/>
      <w:szCs w:val="24"/>
    </w:rPr>
  </w:style>
  <w:style w:type="paragraph" w:customStyle="1" w:styleId="Default">
    <w:name w:val="Default"/>
    <w:rsid w:val="00A00F58"/>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7</Pages>
  <Words>979</Words>
  <Characters>5585</Characters>
  <Application>Microsoft Office Word</Application>
  <DocSecurity>0</DocSecurity>
  <Lines>46</Lines>
  <Paragraphs>13</Paragraphs>
  <ScaleCrop>false</ScaleCrop>
  <Company/>
  <LinksUpToDate>false</LinksUpToDate>
  <CharactersWithSpaces>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中国建设银行江西省分行“乾元”保本型人民币理财产品</dc:title>
  <dc:creator>CCB</dc:creator>
  <cp:lastModifiedBy>投资银行业务部综合</cp:lastModifiedBy>
  <cp:revision>46</cp:revision>
  <cp:lastPrinted>2015-03-09T04:03:00Z</cp:lastPrinted>
  <dcterms:created xsi:type="dcterms:W3CDTF">2016-03-17T09:27:00Z</dcterms:created>
  <dcterms:modified xsi:type="dcterms:W3CDTF">2017-04-12T05:11:00Z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