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07E22" w14:textId="77777777" w:rsidR="0090728B" w:rsidRPr="004565B1" w:rsidRDefault="0090728B" w:rsidP="0090728B">
      <w:pPr>
        <w:adjustRightInd w:val="0"/>
        <w:snapToGrid w:val="0"/>
        <w:jc w:val="center"/>
        <w:rPr>
          <w:rFonts w:ascii="彩虹粗仿宋" w:eastAsia="彩虹粗仿宋" w:hAnsi="宋体" w:cs="Arial"/>
          <w:sz w:val="24"/>
        </w:rPr>
      </w:pPr>
    </w:p>
    <w:p w14:paraId="5CF3C706" w14:textId="77777777" w:rsidR="0090728B" w:rsidRPr="004565B1" w:rsidRDefault="0090728B" w:rsidP="0090728B">
      <w:pPr>
        <w:adjustRightInd w:val="0"/>
        <w:snapToGrid w:val="0"/>
        <w:jc w:val="center"/>
        <w:rPr>
          <w:rFonts w:ascii="彩虹粗仿宋" w:eastAsia="彩虹粗仿宋" w:hAnsi="宋体" w:cs="Arial"/>
          <w:sz w:val="24"/>
        </w:rPr>
      </w:pPr>
    </w:p>
    <w:p w14:paraId="0F2727F2" w14:textId="77777777" w:rsidR="0090728B" w:rsidRPr="004565B1" w:rsidRDefault="0090728B" w:rsidP="0090728B">
      <w:pPr>
        <w:adjustRightInd w:val="0"/>
        <w:snapToGrid w:val="0"/>
        <w:jc w:val="center"/>
        <w:rPr>
          <w:rFonts w:ascii="彩虹粗仿宋" w:eastAsia="彩虹粗仿宋" w:hAnsi="宋体" w:cs="Arial"/>
          <w:sz w:val="24"/>
        </w:rPr>
      </w:pPr>
    </w:p>
    <w:p w14:paraId="6C341E91" w14:textId="77777777" w:rsidR="0090728B" w:rsidRPr="004565B1" w:rsidRDefault="0090728B" w:rsidP="0090728B">
      <w:pPr>
        <w:adjustRightInd w:val="0"/>
        <w:snapToGrid w:val="0"/>
        <w:jc w:val="center"/>
        <w:rPr>
          <w:rFonts w:ascii="彩虹粗仿宋" w:eastAsia="彩虹粗仿宋" w:hAnsi="宋体" w:cs="Arial"/>
          <w:sz w:val="24"/>
        </w:rPr>
      </w:pPr>
    </w:p>
    <w:p w14:paraId="26858E99" w14:textId="77777777" w:rsidR="0090728B" w:rsidRPr="004565B1" w:rsidRDefault="0090728B" w:rsidP="0090728B">
      <w:pPr>
        <w:adjustRightInd w:val="0"/>
        <w:snapToGrid w:val="0"/>
        <w:jc w:val="center"/>
        <w:rPr>
          <w:rFonts w:ascii="彩虹粗仿宋" w:eastAsia="彩虹粗仿宋" w:hAnsi="宋体" w:cs="Arial"/>
          <w:sz w:val="24"/>
        </w:rPr>
      </w:pPr>
    </w:p>
    <w:p w14:paraId="6CBC490A" w14:textId="77777777" w:rsidR="0090728B" w:rsidRPr="004565B1" w:rsidRDefault="0090728B" w:rsidP="0090728B">
      <w:pPr>
        <w:adjustRightInd w:val="0"/>
        <w:snapToGrid w:val="0"/>
        <w:jc w:val="center"/>
        <w:rPr>
          <w:rFonts w:ascii="彩虹粗仿宋" w:eastAsia="彩虹粗仿宋" w:hAnsi="宋体" w:cs="Arial"/>
          <w:sz w:val="24"/>
        </w:rPr>
      </w:pPr>
    </w:p>
    <w:p w14:paraId="0E4AED16" w14:textId="77777777" w:rsidR="0090728B" w:rsidRPr="004565B1" w:rsidRDefault="0090728B" w:rsidP="0090728B">
      <w:pPr>
        <w:adjustRightInd w:val="0"/>
        <w:snapToGrid w:val="0"/>
        <w:jc w:val="center"/>
        <w:rPr>
          <w:rFonts w:ascii="彩虹粗仿宋" w:eastAsia="彩虹粗仿宋" w:hAnsi="宋体" w:cs="Arial"/>
          <w:sz w:val="24"/>
        </w:rPr>
      </w:pPr>
    </w:p>
    <w:p w14:paraId="6B76208F" w14:textId="77777777" w:rsidR="0090728B" w:rsidRPr="004565B1" w:rsidRDefault="0090728B" w:rsidP="0090728B">
      <w:pPr>
        <w:adjustRightInd w:val="0"/>
        <w:snapToGrid w:val="0"/>
        <w:jc w:val="center"/>
        <w:rPr>
          <w:rFonts w:ascii="彩虹粗仿宋" w:eastAsia="彩虹粗仿宋" w:hAnsi="宋体" w:cs="Arial"/>
          <w:sz w:val="24"/>
        </w:rPr>
      </w:pPr>
    </w:p>
    <w:p w14:paraId="2DCBF74D" w14:textId="77777777" w:rsidR="0090728B" w:rsidRPr="004565B1" w:rsidRDefault="0090728B" w:rsidP="0090728B">
      <w:pPr>
        <w:adjustRightInd w:val="0"/>
        <w:snapToGrid w:val="0"/>
        <w:jc w:val="center"/>
        <w:rPr>
          <w:rFonts w:ascii="彩虹粗仿宋" w:eastAsia="彩虹粗仿宋" w:hAnsi="宋体" w:cs="Arial"/>
          <w:sz w:val="24"/>
        </w:rPr>
      </w:pPr>
    </w:p>
    <w:p w14:paraId="04DB0770" w14:textId="77777777" w:rsidR="0090728B" w:rsidRPr="004565B1" w:rsidRDefault="0090728B" w:rsidP="0090728B">
      <w:pPr>
        <w:adjustRightInd w:val="0"/>
        <w:snapToGrid w:val="0"/>
        <w:jc w:val="center"/>
        <w:rPr>
          <w:rFonts w:ascii="彩虹粗仿宋" w:eastAsia="彩虹粗仿宋" w:hAnsi="宋体" w:cs="Arial"/>
          <w:sz w:val="24"/>
        </w:rPr>
      </w:pPr>
    </w:p>
    <w:p w14:paraId="61B90B95" w14:textId="77777777" w:rsidR="0090728B" w:rsidRPr="004565B1" w:rsidRDefault="0090728B" w:rsidP="0090728B">
      <w:pPr>
        <w:adjustRightInd w:val="0"/>
        <w:snapToGrid w:val="0"/>
        <w:jc w:val="center"/>
        <w:rPr>
          <w:rFonts w:ascii="彩虹粗仿宋" w:eastAsia="彩虹粗仿宋" w:hAnsi="宋体" w:cs="Arial"/>
          <w:sz w:val="24"/>
        </w:rPr>
      </w:pPr>
    </w:p>
    <w:p w14:paraId="12FE404D" w14:textId="6A47D666" w:rsidR="0090728B" w:rsidRPr="0090728B" w:rsidRDefault="0062645A" w:rsidP="0090728B">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平安医药精选股票型证券投资基金</w:t>
      </w:r>
      <w:r w:rsidR="0090728B" w:rsidRPr="0090728B">
        <w:rPr>
          <w:rFonts w:ascii="彩虹粗仿宋" w:eastAsia="彩虹粗仿宋" w:hAnsi="宋体" w:cs="Arial" w:hint="eastAsia"/>
          <w:b/>
          <w:sz w:val="44"/>
        </w:rPr>
        <w:t>托管协议</w:t>
      </w:r>
    </w:p>
    <w:p w14:paraId="6E97AB62" w14:textId="77777777" w:rsidR="0090728B" w:rsidRPr="0090728B" w:rsidRDefault="0090728B" w:rsidP="0090728B">
      <w:pPr>
        <w:adjustRightInd w:val="0"/>
        <w:snapToGrid w:val="0"/>
        <w:jc w:val="center"/>
        <w:outlineLvl w:val="0"/>
        <w:rPr>
          <w:rFonts w:ascii="彩虹粗仿宋" w:eastAsia="彩虹粗仿宋" w:hAnsi="宋体" w:cs="Arial"/>
          <w:sz w:val="24"/>
        </w:rPr>
      </w:pPr>
    </w:p>
    <w:p w14:paraId="4B96B0C2" w14:textId="77777777" w:rsidR="0090728B" w:rsidRPr="0090728B" w:rsidRDefault="0090728B" w:rsidP="0090728B">
      <w:pPr>
        <w:adjustRightInd w:val="0"/>
        <w:snapToGrid w:val="0"/>
        <w:jc w:val="center"/>
        <w:outlineLvl w:val="0"/>
        <w:rPr>
          <w:rFonts w:ascii="彩虹粗仿宋" w:eastAsia="彩虹粗仿宋" w:hAnsi="宋体" w:cs="Arial"/>
          <w:sz w:val="24"/>
        </w:rPr>
      </w:pPr>
    </w:p>
    <w:p w14:paraId="6F07DA84" w14:textId="77777777" w:rsidR="0090728B" w:rsidRPr="0090728B" w:rsidRDefault="0090728B" w:rsidP="0090728B">
      <w:pPr>
        <w:adjustRightInd w:val="0"/>
        <w:snapToGrid w:val="0"/>
        <w:jc w:val="center"/>
        <w:outlineLvl w:val="0"/>
        <w:rPr>
          <w:rFonts w:ascii="彩虹粗仿宋" w:eastAsia="彩虹粗仿宋" w:hAnsi="宋体" w:cs="Arial"/>
          <w:sz w:val="24"/>
        </w:rPr>
      </w:pPr>
    </w:p>
    <w:p w14:paraId="1B56E434" w14:textId="77777777" w:rsidR="0090728B" w:rsidRPr="0090728B" w:rsidRDefault="0090728B" w:rsidP="0090728B">
      <w:pPr>
        <w:adjustRightInd w:val="0"/>
        <w:snapToGrid w:val="0"/>
        <w:jc w:val="center"/>
        <w:outlineLvl w:val="0"/>
        <w:rPr>
          <w:rFonts w:ascii="彩虹粗仿宋" w:eastAsia="彩虹粗仿宋" w:hAnsi="宋体" w:cs="Arial"/>
          <w:sz w:val="24"/>
        </w:rPr>
      </w:pPr>
    </w:p>
    <w:p w14:paraId="6F7D683E" w14:textId="77777777" w:rsidR="0090728B" w:rsidRPr="0090728B" w:rsidRDefault="0090728B" w:rsidP="0090728B">
      <w:pPr>
        <w:adjustRightInd w:val="0"/>
        <w:snapToGrid w:val="0"/>
        <w:jc w:val="center"/>
        <w:outlineLvl w:val="0"/>
        <w:rPr>
          <w:rFonts w:ascii="彩虹粗仿宋" w:eastAsia="彩虹粗仿宋" w:hAnsi="宋体" w:cs="Arial"/>
          <w:sz w:val="24"/>
        </w:rPr>
      </w:pPr>
    </w:p>
    <w:p w14:paraId="39150C0F" w14:textId="77777777" w:rsidR="0090728B" w:rsidRPr="0090728B" w:rsidRDefault="0090728B" w:rsidP="0090728B">
      <w:pPr>
        <w:adjustRightInd w:val="0"/>
        <w:snapToGrid w:val="0"/>
        <w:jc w:val="center"/>
        <w:outlineLvl w:val="0"/>
        <w:rPr>
          <w:rFonts w:ascii="彩虹粗仿宋" w:eastAsia="彩虹粗仿宋" w:hAnsi="宋体" w:cs="Arial"/>
          <w:sz w:val="24"/>
        </w:rPr>
      </w:pPr>
    </w:p>
    <w:p w14:paraId="777C66E6" w14:textId="77777777" w:rsidR="0090728B" w:rsidRPr="0090728B" w:rsidRDefault="0090728B" w:rsidP="0090728B">
      <w:pPr>
        <w:adjustRightInd w:val="0"/>
        <w:snapToGrid w:val="0"/>
        <w:jc w:val="center"/>
        <w:outlineLvl w:val="0"/>
        <w:rPr>
          <w:rFonts w:ascii="彩虹粗仿宋" w:eastAsia="彩虹粗仿宋" w:hAnsi="宋体" w:cs="Arial"/>
          <w:sz w:val="24"/>
        </w:rPr>
      </w:pPr>
    </w:p>
    <w:p w14:paraId="7A848262" w14:textId="77777777" w:rsidR="0090728B" w:rsidRPr="0090728B" w:rsidRDefault="0090728B" w:rsidP="0090728B">
      <w:pPr>
        <w:adjustRightInd w:val="0"/>
        <w:snapToGrid w:val="0"/>
        <w:jc w:val="center"/>
        <w:outlineLvl w:val="0"/>
        <w:rPr>
          <w:rFonts w:ascii="彩虹粗仿宋" w:eastAsia="彩虹粗仿宋" w:hAnsi="宋体" w:cs="Arial"/>
          <w:sz w:val="24"/>
        </w:rPr>
      </w:pPr>
    </w:p>
    <w:p w14:paraId="488ADB1E" w14:textId="77777777" w:rsidR="0090728B" w:rsidRPr="0090728B" w:rsidRDefault="0090728B" w:rsidP="0090728B">
      <w:pPr>
        <w:adjustRightInd w:val="0"/>
        <w:snapToGrid w:val="0"/>
        <w:jc w:val="center"/>
        <w:outlineLvl w:val="0"/>
        <w:rPr>
          <w:rFonts w:ascii="彩虹粗仿宋" w:eastAsia="彩虹粗仿宋" w:hAnsi="宋体" w:cs="Arial"/>
          <w:sz w:val="24"/>
        </w:rPr>
      </w:pPr>
    </w:p>
    <w:p w14:paraId="1204EEEF" w14:textId="77777777" w:rsidR="0090728B" w:rsidRPr="0090728B" w:rsidRDefault="0090728B" w:rsidP="0090728B">
      <w:pPr>
        <w:adjustRightInd w:val="0"/>
        <w:snapToGrid w:val="0"/>
        <w:jc w:val="center"/>
        <w:outlineLvl w:val="0"/>
        <w:rPr>
          <w:rFonts w:ascii="彩虹粗仿宋" w:eastAsia="彩虹粗仿宋" w:hAnsi="宋体" w:cs="Arial"/>
          <w:sz w:val="24"/>
        </w:rPr>
      </w:pPr>
    </w:p>
    <w:p w14:paraId="624F02EA" w14:textId="77777777" w:rsidR="0090728B" w:rsidRPr="0090728B" w:rsidRDefault="0090728B" w:rsidP="0090728B">
      <w:pPr>
        <w:adjustRightInd w:val="0"/>
        <w:snapToGrid w:val="0"/>
        <w:jc w:val="center"/>
        <w:outlineLvl w:val="0"/>
        <w:rPr>
          <w:rFonts w:ascii="彩虹粗仿宋" w:eastAsia="彩虹粗仿宋" w:hAnsi="宋体" w:cs="Arial"/>
          <w:b/>
          <w:bCs/>
          <w:sz w:val="28"/>
        </w:rPr>
      </w:pPr>
      <w:r w:rsidRPr="0090728B">
        <w:rPr>
          <w:rFonts w:ascii="彩虹粗仿宋" w:eastAsia="彩虹粗仿宋" w:hAnsi="宋体" w:cs="Arial" w:hint="eastAsia"/>
          <w:b/>
          <w:bCs/>
          <w:sz w:val="28"/>
        </w:rPr>
        <w:t xml:space="preserve"> </w:t>
      </w:r>
      <w:r w:rsidRPr="0090728B">
        <w:rPr>
          <w:rFonts w:ascii="彩虹粗仿宋" w:eastAsia="彩虹粗仿宋" w:hAnsi="宋体" w:cs="Arial"/>
          <w:b/>
          <w:bCs/>
          <w:sz w:val="28"/>
        </w:rPr>
        <w:t xml:space="preserve">   </w:t>
      </w:r>
      <w:r w:rsidRPr="0090728B">
        <w:rPr>
          <w:rFonts w:ascii="彩虹粗仿宋" w:eastAsia="彩虹粗仿宋" w:hAnsi="宋体" w:cs="Arial" w:hint="eastAsia"/>
          <w:b/>
          <w:bCs/>
          <w:sz w:val="28"/>
        </w:rPr>
        <w:t>基金管理人：平安基金管理有限公司</w:t>
      </w:r>
    </w:p>
    <w:p w14:paraId="0C2FBEC7" w14:textId="77777777" w:rsidR="0090728B" w:rsidRPr="0090728B" w:rsidRDefault="0090728B" w:rsidP="0090728B">
      <w:pPr>
        <w:adjustRightInd w:val="0"/>
        <w:snapToGrid w:val="0"/>
        <w:jc w:val="center"/>
        <w:outlineLvl w:val="0"/>
        <w:rPr>
          <w:rFonts w:ascii="彩虹粗仿宋" w:eastAsia="彩虹粗仿宋" w:hAnsi="宋体" w:cs="Arial"/>
          <w:b/>
          <w:bCs/>
          <w:sz w:val="28"/>
        </w:rPr>
      </w:pPr>
      <w:r w:rsidRPr="0090728B">
        <w:rPr>
          <w:rFonts w:ascii="彩虹粗仿宋" w:eastAsia="彩虹粗仿宋" w:hAnsi="宋体" w:cs="Arial" w:hint="eastAsia"/>
          <w:b/>
          <w:bCs/>
          <w:sz w:val="28"/>
        </w:rPr>
        <w:t xml:space="preserve">        基金托管人：中国建设银行股份有限公司</w:t>
      </w:r>
    </w:p>
    <w:p w14:paraId="1EB67DC2" w14:textId="77777777" w:rsidR="0090728B" w:rsidRPr="0090728B" w:rsidRDefault="0090728B" w:rsidP="0090728B">
      <w:pPr>
        <w:adjustRightInd w:val="0"/>
        <w:snapToGrid w:val="0"/>
        <w:jc w:val="center"/>
        <w:outlineLvl w:val="0"/>
        <w:rPr>
          <w:rFonts w:ascii="彩虹粗仿宋" w:eastAsia="彩虹粗仿宋" w:hAnsi="宋体" w:cs="Arial"/>
          <w:sz w:val="24"/>
        </w:rPr>
      </w:pPr>
    </w:p>
    <w:p w14:paraId="5A034E6C" w14:textId="77777777" w:rsidR="0090728B" w:rsidRPr="0090728B" w:rsidRDefault="0090728B" w:rsidP="0090728B">
      <w:pPr>
        <w:adjustRightInd w:val="0"/>
        <w:snapToGrid w:val="0"/>
        <w:jc w:val="center"/>
        <w:outlineLvl w:val="0"/>
        <w:rPr>
          <w:rFonts w:ascii="彩虹粗仿宋" w:eastAsia="彩虹粗仿宋" w:hAnsi="宋体" w:cs="Arial"/>
          <w:sz w:val="24"/>
        </w:rPr>
      </w:pPr>
    </w:p>
    <w:p w14:paraId="4BE461FF" w14:textId="31FB3E23" w:rsidR="0090728B" w:rsidRPr="0090728B" w:rsidRDefault="0090728B" w:rsidP="0090728B">
      <w:pPr>
        <w:adjustRightInd w:val="0"/>
        <w:snapToGrid w:val="0"/>
        <w:outlineLvl w:val="0"/>
        <w:rPr>
          <w:rFonts w:ascii="彩虹粗仿宋" w:eastAsia="彩虹粗仿宋" w:hAnsi="宋体" w:cs="Arial"/>
          <w:sz w:val="24"/>
        </w:rPr>
      </w:pPr>
      <w:r w:rsidRPr="0090728B">
        <w:rPr>
          <w:rFonts w:ascii="彩虹粗仿宋" w:eastAsia="彩虹粗仿宋" w:hAnsi="宋体" w:cs="Arial" w:hint="eastAsia"/>
          <w:sz w:val="24"/>
        </w:rPr>
        <w:t xml:space="preserve">                            二零二</w:t>
      </w:r>
      <w:r w:rsidR="00FB746D">
        <w:rPr>
          <w:rFonts w:ascii="彩虹粗仿宋" w:eastAsia="彩虹粗仿宋" w:hAnsi="宋体" w:cs="Arial" w:hint="eastAsia"/>
          <w:sz w:val="24"/>
        </w:rPr>
        <w:t>四</w:t>
      </w:r>
      <w:r w:rsidRPr="0090728B">
        <w:rPr>
          <w:rFonts w:ascii="彩虹粗仿宋" w:eastAsia="彩虹粗仿宋" w:hAnsi="宋体" w:cs="Arial" w:hint="eastAsia"/>
          <w:sz w:val="24"/>
        </w:rPr>
        <w:t>年</w:t>
      </w:r>
      <w:r w:rsidR="00FB746D">
        <w:rPr>
          <w:rFonts w:ascii="彩虹粗仿宋" w:eastAsia="彩虹粗仿宋" w:hAnsi="宋体" w:cs="Arial" w:hint="eastAsia"/>
          <w:sz w:val="24"/>
        </w:rPr>
        <w:t>四</w:t>
      </w:r>
      <w:r w:rsidRPr="0090728B">
        <w:rPr>
          <w:rFonts w:ascii="彩虹粗仿宋" w:eastAsia="彩虹粗仿宋" w:hAnsi="宋体" w:cs="Arial" w:hint="eastAsia"/>
          <w:sz w:val="24"/>
        </w:rPr>
        <w:t>月</w:t>
      </w:r>
    </w:p>
    <w:p w14:paraId="13904889" w14:textId="77777777" w:rsidR="0090728B" w:rsidRPr="0090728B" w:rsidRDefault="0090728B" w:rsidP="0090728B">
      <w:pPr>
        <w:adjustRightInd w:val="0"/>
        <w:snapToGrid w:val="0"/>
        <w:jc w:val="center"/>
        <w:rPr>
          <w:rFonts w:ascii="彩虹粗仿宋" w:eastAsia="彩虹粗仿宋" w:hAnsi="宋体" w:cs="Arial"/>
          <w:bCs/>
          <w:sz w:val="24"/>
        </w:rPr>
        <w:sectPr w:rsidR="0090728B" w:rsidRPr="0090728B">
          <w:footerReference w:type="even" r:id="rId8"/>
          <w:footerReference w:type="default" r:id="rId9"/>
          <w:pgSz w:w="11906" w:h="16838" w:code="9"/>
          <w:pgMar w:top="1418" w:right="1701" w:bottom="1418" w:left="1701" w:header="851" w:footer="992" w:gutter="0"/>
          <w:cols w:space="425"/>
          <w:docGrid w:type="lines" w:linePitch="312"/>
        </w:sectPr>
      </w:pPr>
    </w:p>
    <w:p w14:paraId="213B5B88" w14:textId="77777777" w:rsidR="0090728B" w:rsidRPr="0090728B" w:rsidRDefault="0090728B" w:rsidP="0090728B">
      <w:pPr>
        <w:jc w:val="center"/>
        <w:rPr>
          <w:rFonts w:ascii="彩虹粗仿宋" w:eastAsia="彩虹粗仿宋"/>
          <w:b/>
          <w:bCs/>
          <w:sz w:val="30"/>
        </w:rPr>
      </w:pPr>
      <w:r w:rsidRPr="0090728B">
        <w:rPr>
          <w:rFonts w:ascii="彩虹粗仿宋" w:eastAsia="彩虹粗仿宋" w:hint="eastAsia"/>
          <w:b/>
          <w:bCs/>
          <w:sz w:val="30"/>
        </w:rPr>
        <w:lastRenderedPageBreak/>
        <w:t>目    录</w:t>
      </w:r>
    </w:p>
    <w:p w14:paraId="7D3326E0" w14:textId="77777777" w:rsidR="002D1B68" w:rsidRDefault="0090728B">
      <w:pPr>
        <w:pStyle w:val="24"/>
        <w:tabs>
          <w:tab w:val="right" w:leader="dot" w:pos="8494"/>
        </w:tabs>
        <w:rPr>
          <w:rFonts w:asciiTheme="minorHAnsi" w:eastAsiaTheme="minorEastAsia" w:hAnsiTheme="minorHAnsi" w:cstheme="minorBidi"/>
          <w:noProof/>
          <w:szCs w:val="22"/>
        </w:rPr>
      </w:pPr>
      <w:r w:rsidRPr="0090728B">
        <w:rPr>
          <w:rFonts w:ascii="彩虹粗仿宋" w:eastAsia="彩虹粗仿宋" w:hAnsi="宋体" w:hint="eastAsia"/>
          <w:sz w:val="28"/>
        </w:rPr>
        <w:fldChar w:fldCharType="begin"/>
      </w:r>
      <w:r w:rsidRPr="0090728B">
        <w:rPr>
          <w:rFonts w:ascii="彩虹粗仿宋" w:eastAsia="彩虹粗仿宋" w:hAnsi="宋体" w:hint="eastAsia"/>
          <w:sz w:val="28"/>
        </w:rPr>
        <w:instrText xml:space="preserve"> TOC \o "1-2" \h \z </w:instrText>
      </w:r>
      <w:r w:rsidRPr="0090728B">
        <w:rPr>
          <w:rFonts w:ascii="彩虹粗仿宋" w:eastAsia="彩虹粗仿宋" w:hAnsi="宋体" w:hint="eastAsia"/>
          <w:sz w:val="28"/>
        </w:rPr>
        <w:fldChar w:fldCharType="separate"/>
      </w:r>
      <w:hyperlink w:anchor="_Toc139276890" w:history="1">
        <w:r w:rsidR="002D1B68" w:rsidRPr="002E53AA">
          <w:rPr>
            <w:rStyle w:val="ab"/>
            <w:rFonts w:ascii="彩虹粗仿宋" w:eastAsia="彩虹粗仿宋"/>
            <w:noProof/>
          </w:rPr>
          <w:t>一、基金托管协议当事人</w:t>
        </w:r>
        <w:r w:rsidR="002D1B68">
          <w:rPr>
            <w:noProof/>
            <w:webHidden/>
          </w:rPr>
          <w:tab/>
        </w:r>
        <w:r w:rsidR="002D1B68">
          <w:rPr>
            <w:noProof/>
            <w:webHidden/>
          </w:rPr>
          <w:fldChar w:fldCharType="begin"/>
        </w:r>
        <w:r w:rsidR="002D1B68">
          <w:rPr>
            <w:noProof/>
            <w:webHidden/>
          </w:rPr>
          <w:instrText xml:space="preserve"> PAGEREF _Toc139276890 \h </w:instrText>
        </w:r>
        <w:r w:rsidR="002D1B68">
          <w:rPr>
            <w:noProof/>
            <w:webHidden/>
          </w:rPr>
        </w:r>
        <w:r w:rsidR="002D1B68">
          <w:rPr>
            <w:noProof/>
            <w:webHidden/>
          </w:rPr>
          <w:fldChar w:fldCharType="separate"/>
        </w:r>
        <w:r w:rsidR="002D1B68">
          <w:rPr>
            <w:noProof/>
            <w:webHidden/>
          </w:rPr>
          <w:t>3</w:t>
        </w:r>
        <w:r w:rsidR="002D1B68">
          <w:rPr>
            <w:noProof/>
            <w:webHidden/>
          </w:rPr>
          <w:fldChar w:fldCharType="end"/>
        </w:r>
      </w:hyperlink>
    </w:p>
    <w:p w14:paraId="2E67619A"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891" w:history="1">
        <w:r w:rsidR="002D1B68" w:rsidRPr="002E53AA">
          <w:rPr>
            <w:rStyle w:val="ab"/>
            <w:rFonts w:ascii="彩虹粗仿宋" w:eastAsia="彩虹粗仿宋"/>
            <w:noProof/>
          </w:rPr>
          <w:t>二、基金托管协议的依据、目的和原则</w:t>
        </w:r>
        <w:r w:rsidR="002D1B68">
          <w:rPr>
            <w:noProof/>
            <w:webHidden/>
          </w:rPr>
          <w:tab/>
        </w:r>
        <w:r w:rsidR="002D1B68">
          <w:rPr>
            <w:noProof/>
            <w:webHidden/>
          </w:rPr>
          <w:fldChar w:fldCharType="begin"/>
        </w:r>
        <w:r w:rsidR="002D1B68">
          <w:rPr>
            <w:noProof/>
            <w:webHidden/>
          </w:rPr>
          <w:instrText xml:space="preserve"> PAGEREF _Toc139276891 \h </w:instrText>
        </w:r>
        <w:r w:rsidR="002D1B68">
          <w:rPr>
            <w:noProof/>
            <w:webHidden/>
          </w:rPr>
        </w:r>
        <w:r w:rsidR="002D1B68">
          <w:rPr>
            <w:noProof/>
            <w:webHidden/>
          </w:rPr>
          <w:fldChar w:fldCharType="separate"/>
        </w:r>
        <w:r w:rsidR="002D1B68">
          <w:rPr>
            <w:noProof/>
            <w:webHidden/>
          </w:rPr>
          <w:t>4</w:t>
        </w:r>
        <w:r w:rsidR="002D1B68">
          <w:rPr>
            <w:noProof/>
            <w:webHidden/>
          </w:rPr>
          <w:fldChar w:fldCharType="end"/>
        </w:r>
      </w:hyperlink>
    </w:p>
    <w:p w14:paraId="4F181F18"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892" w:history="1">
        <w:r w:rsidR="002D1B68" w:rsidRPr="002E53AA">
          <w:rPr>
            <w:rStyle w:val="ab"/>
            <w:rFonts w:ascii="彩虹粗仿宋" w:eastAsia="彩虹粗仿宋"/>
            <w:noProof/>
          </w:rPr>
          <w:t>三、基金托管人对基金管理人的业务监督和核查</w:t>
        </w:r>
        <w:r w:rsidR="002D1B68">
          <w:rPr>
            <w:noProof/>
            <w:webHidden/>
          </w:rPr>
          <w:tab/>
        </w:r>
        <w:r w:rsidR="002D1B68">
          <w:rPr>
            <w:noProof/>
            <w:webHidden/>
          </w:rPr>
          <w:fldChar w:fldCharType="begin"/>
        </w:r>
        <w:r w:rsidR="002D1B68">
          <w:rPr>
            <w:noProof/>
            <w:webHidden/>
          </w:rPr>
          <w:instrText xml:space="preserve"> PAGEREF _Toc139276892 \h </w:instrText>
        </w:r>
        <w:r w:rsidR="002D1B68">
          <w:rPr>
            <w:noProof/>
            <w:webHidden/>
          </w:rPr>
        </w:r>
        <w:r w:rsidR="002D1B68">
          <w:rPr>
            <w:noProof/>
            <w:webHidden/>
          </w:rPr>
          <w:fldChar w:fldCharType="separate"/>
        </w:r>
        <w:r w:rsidR="002D1B68">
          <w:rPr>
            <w:noProof/>
            <w:webHidden/>
          </w:rPr>
          <w:t>5</w:t>
        </w:r>
        <w:r w:rsidR="002D1B68">
          <w:rPr>
            <w:noProof/>
            <w:webHidden/>
          </w:rPr>
          <w:fldChar w:fldCharType="end"/>
        </w:r>
      </w:hyperlink>
    </w:p>
    <w:p w14:paraId="6B6DC6DD"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893" w:history="1">
        <w:r w:rsidR="002D1B68" w:rsidRPr="002E53AA">
          <w:rPr>
            <w:rStyle w:val="ab"/>
            <w:rFonts w:ascii="彩虹粗仿宋" w:eastAsia="彩虹粗仿宋"/>
            <w:noProof/>
          </w:rPr>
          <w:t>四、基金管理人对基金托管人的业务核查</w:t>
        </w:r>
        <w:r w:rsidR="002D1B68">
          <w:rPr>
            <w:noProof/>
            <w:webHidden/>
          </w:rPr>
          <w:tab/>
        </w:r>
        <w:r w:rsidR="002D1B68">
          <w:rPr>
            <w:noProof/>
            <w:webHidden/>
          </w:rPr>
          <w:fldChar w:fldCharType="begin"/>
        </w:r>
        <w:r w:rsidR="002D1B68">
          <w:rPr>
            <w:noProof/>
            <w:webHidden/>
          </w:rPr>
          <w:instrText xml:space="preserve"> PAGEREF _Toc139276893 \h </w:instrText>
        </w:r>
        <w:r w:rsidR="002D1B68">
          <w:rPr>
            <w:noProof/>
            <w:webHidden/>
          </w:rPr>
        </w:r>
        <w:r w:rsidR="002D1B68">
          <w:rPr>
            <w:noProof/>
            <w:webHidden/>
          </w:rPr>
          <w:fldChar w:fldCharType="separate"/>
        </w:r>
        <w:r w:rsidR="002D1B68">
          <w:rPr>
            <w:noProof/>
            <w:webHidden/>
          </w:rPr>
          <w:t>11</w:t>
        </w:r>
        <w:r w:rsidR="002D1B68">
          <w:rPr>
            <w:noProof/>
            <w:webHidden/>
          </w:rPr>
          <w:fldChar w:fldCharType="end"/>
        </w:r>
      </w:hyperlink>
    </w:p>
    <w:p w14:paraId="6D7302BF"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894" w:history="1">
        <w:r w:rsidR="002D1B68" w:rsidRPr="002E53AA">
          <w:rPr>
            <w:rStyle w:val="ab"/>
            <w:rFonts w:ascii="彩虹粗仿宋" w:eastAsia="彩虹粗仿宋"/>
            <w:noProof/>
          </w:rPr>
          <w:t>五、基金财产的保管</w:t>
        </w:r>
        <w:r w:rsidR="002D1B68">
          <w:rPr>
            <w:noProof/>
            <w:webHidden/>
          </w:rPr>
          <w:tab/>
        </w:r>
        <w:r w:rsidR="002D1B68">
          <w:rPr>
            <w:noProof/>
            <w:webHidden/>
          </w:rPr>
          <w:fldChar w:fldCharType="begin"/>
        </w:r>
        <w:r w:rsidR="002D1B68">
          <w:rPr>
            <w:noProof/>
            <w:webHidden/>
          </w:rPr>
          <w:instrText xml:space="preserve"> PAGEREF _Toc139276894 \h </w:instrText>
        </w:r>
        <w:r w:rsidR="002D1B68">
          <w:rPr>
            <w:noProof/>
            <w:webHidden/>
          </w:rPr>
        </w:r>
        <w:r w:rsidR="002D1B68">
          <w:rPr>
            <w:noProof/>
            <w:webHidden/>
          </w:rPr>
          <w:fldChar w:fldCharType="separate"/>
        </w:r>
        <w:r w:rsidR="002D1B68">
          <w:rPr>
            <w:noProof/>
            <w:webHidden/>
          </w:rPr>
          <w:t>11</w:t>
        </w:r>
        <w:r w:rsidR="002D1B68">
          <w:rPr>
            <w:noProof/>
            <w:webHidden/>
          </w:rPr>
          <w:fldChar w:fldCharType="end"/>
        </w:r>
      </w:hyperlink>
    </w:p>
    <w:p w14:paraId="703D39F7"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895" w:history="1">
        <w:r w:rsidR="002D1B68" w:rsidRPr="002E53AA">
          <w:rPr>
            <w:rStyle w:val="ab"/>
            <w:rFonts w:ascii="彩虹粗仿宋" w:eastAsia="彩虹粗仿宋"/>
            <w:noProof/>
          </w:rPr>
          <w:t>六、指令的发送、确认及执行</w:t>
        </w:r>
        <w:r w:rsidR="002D1B68">
          <w:rPr>
            <w:noProof/>
            <w:webHidden/>
          </w:rPr>
          <w:tab/>
        </w:r>
        <w:r w:rsidR="002D1B68">
          <w:rPr>
            <w:noProof/>
            <w:webHidden/>
          </w:rPr>
          <w:fldChar w:fldCharType="begin"/>
        </w:r>
        <w:r w:rsidR="002D1B68">
          <w:rPr>
            <w:noProof/>
            <w:webHidden/>
          </w:rPr>
          <w:instrText xml:space="preserve"> PAGEREF _Toc139276895 \h </w:instrText>
        </w:r>
        <w:r w:rsidR="002D1B68">
          <w:rPr>
            <w:noProof/>
            <w:webHidden/>
          </w:rPr>
        </w:r>
        <w:r w:rsidR="002D1B68">
          <w:rPr>
            <w:noProof/>
            <w:webHidden/>
          </w:rPr>
          <w:fldChar w:fldCharType="separate"/>
        </w:r>
        <w:r w:rsidR="002D1B68">
          <w:rPr>
            <w:noProof/>
            <w:webHidden/>
          </w:rPr>
          <w:t>14</w:t>
        </w:r>
        <w:r w:rsidR="002D1B68">
          <w:rPr>
            <w:noProof/>
            <w:webHidden/>
          </w:rPr>
          <w:fldChar w:fldCharType="end"/>
        </w:r>
      </w:hyperlink>
    </w:p>
    <w:p w14:paraId="77E5BE2D"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896" w:history="1">
        <w:r w:rsidR="002D1B68" w:rsidRPr="002E53AA">
          <w:rPr>
            <w:rStyle w:val="ab"/>
            <w:rFonts w:ascii="彩虹粗仿宋" w:eastAsia="彩虹粗仿宋"/>
            <w:noProof/>
          </w:rPr>
          <w:t>七、交易及清算交收安排</w:t>
        </w:r>
        <w:r w:rsidR="002D1B68">
          <w:rPr>
            <w:noProof/>
            <w:webHidden/>
          </w:rPr>
          <w:tab/>
        </w:r>
        <w:r w:rsidR="002D1B68">
          <w:rPr>
            <w:noProof/>
            <w:webHidden/>
          </w:rPr>
          <w:fldChar w:fldCharType="begin"/>
        </w:r>
        <w:r w:rsidR="002D1B68">
          <w:rPr>
            <w:noProof/>
            <w:webHidden/>
          </w:rPr>
          <w:instrText xml:space="preserve"> PAGEREF _Toc139276896 \h </w:instrText>
        </w:r>
        <w:r w:rsidR="002D1B68">
          <w:rPr>
            <w:noProof/>
            <w:webHidden/>
          </w:rPr>
        </w:r>
        <w:r w:rsidR="002D1B68">
          <w:rPr>
            <w:noProof/>
            <w:webHidden/>
          </w:rPr>
          <w:fldChar w:fldCharType="separate"/>
        </w:r>
        <w:r w:rsidR="002D1B68">
          <w:rPr>
            <w:noProof/>
            <w:webHidden/>
          </w:rPr>
          <w:t>16</w:t>
        </w:r>
        <w:r w:rsidR="002D1B68">
          <w:rPr>
            <w:noProof/>
            <w:webHidden/>
          </w:rPr>
          <w:fldChar w:fldCharType="end"/>
        </w:r>
      </w:hyperlink>
    </w:p>
    <w:p w14:paraId="43BDB185"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897" w:history="1">
        <w:r w:rsidR="002D1B68" w:rsidRPr="002E53AA">
          <w:rPr>
            <w:rStyle w:val="ab"/>
            <w:rFonts w:ascii="彩虹粗仿宋" w:eastAsia="彩虹粗仿宋"/>
            <w:noProof/>
          </w:rPr>
          <w:t>八、基金资产净值计算和会计核算</w:t>
        </w:r>
        <w:r w:rsidR="002D1B68">
          <w:rPr>
            <w:noProof/>
            <w:webHidden/>
          </w:rPr>
          <w:tab/>
        </w:r>
        <w:r w:rsidR="002D1B68">
          <w:rPr>
            <w:noProof/>
            <w:webHidden/>
          </w:rPr>
          <w:fldChar w:fldCharType="begin"/>
        </w:r>
        <w:r w:rsidR="002D1B68">
          <w:rPr>
            <w:noProof/>
            <w:webHidden/>
          </w:rPr>
          <w:instrText xml:space="preserve"> PAGEREF _Toc139276897 \h </w:instrText>
        </w:r>
        <w:r w:rsidR="002D1B68">
          <w:rPr>
            <w:noProof/>
            <w:webHidden/>
          </w:rPr>
        </w:r>
        <w:r w:rsidR="002D1B68">
          <w:rPr>
            <w:noProof/>
            <w:webHidden/>
          </w:rPr>
          <w:fldChar w:fldCharType="separate"/>
        </w:r>
        <w:r w:rsidR="002D1B68">
          <w:rPr>
            <w:noProof/>
            <w:webHidden/>
          </w:rPr>
          <w:t>22</w:t>
        </w:r>
        <w:r w:rsidR="002D1B68">
          <w:rPr>
            <w:noProof/>
            <w:webHidden/>
          </w:rPr>
          <w:fldChar w:fldCharType="end"/>
        </w:r>
      </w:hyperlink>
    </w:p>
    <w:p w14:paraId="5F5007D1"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898" w:history="1">
        <w:r w:rsidR="002D1B68" w:rsidRPr="002E53AA">
          <w:rPr>
            <w:rStyle w:val="ab"/>
            <w:rFonts w:ascii="彩虹粗仿宋" w:eastAsia="彩虹粗仿宋"/>
            <w:noProof/>
          </w:rPr>
          <w:t>九、基金收益分配</w:t>
        </w:r>
        <w:r w:rsidR="002D1B68">
          <w:rPr>
            <w:noProof/>
            <w:webHidden/>
          </w:rPr>
          <w:tab/>
        </w:r>
        <w:r w:rsidR="002D1B68">
          <w:rPr>
            <w:noProof/>
            <w:webHidden/>
          </w:rPr>
          <w:fldChar w:fldCharType="begin"/>
        </w:r>
        <w:r w:rsidR="002D1B68">
          <w:rPr>
            <w:noProof/>
            <w:webHidden/>
          </w:rPr>
          <w:instrText xml:space="preserve"> PAGEREF _Toc139276898 \h </w:instrText>
        </w:r>
        <w:r w:rsidR="002D1B68">
          <w:rPr>
            <w:noProof/>
            <w:webHidden/>
          </w:rPr>
        </w:r>
        <w:r w:rsidR="002D1B68">
          <w:rPr>
            <w:noProof/>
            <w:webHidden/>
          </w:rPr>
          <w:fldChar w:fldCharType="separate"/>
        </w:r>
        <w:r w:rsidR="002D1B68">
          <w:rPr>
            <w:noProof/>
            <w:webHidden/>
          </w:rPr>
          <w:t>26</w:t>
        </w:r>
        <w:r w:rsidR="002D1B68">
          <w:rPr>
            <w:noProof/>
            <w:webHidden/>
          </w:rPr>
          <w:fldChar w:fldCharType="end"/>
        </w:r>
      </w:hyperlink>
    </w:p>
    <w:p w14:paraId="1C48C83A"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899" w:history="1">
        <w:r w:rsidR="002D1B68" w:rsidRPr="002E53AA">
          <w:rPr>
            <w:rStyle w:val="ab"/>
            <w:rFonts w:ascii="彩虹粗仿宋" w:eastAsia="彩虹粗仿宋"/>
            <w:noProof/>
          </w:rPr>
          <w:t>十、基金信息披露</w:t>
        </w:r>
        <w:r w:rsidR="002D1B68">
          <w:rPr>
            <w:noProof/>
            <w:webHidden/>
          </w:rPr>
          <w:tab/>
        </w:r>
        <w:r w:rsidR="002D1B68">
          <w:rPr>
            <w:noProof/>
            <w:webHidden/>
          </w:rPr>
          <w:fldChar w:fldCharType="begin"/>
        </w:r>
        <w:r w:rsidR="002D1B68">
          <w:rPr>
            <w:noProof/>
            <w:webHidden/>
          </w:rPr>
          <w:instrText xml:space="preserve"> PAGEREF _Toc139276899 \h </w:instrText>
        </w:r>
        <w:r w:rsidR="002D1B68">
          <w:rPr>
            <w:noProof/>
            <w:webHidden/>
          </w:rPr>
        </w:r>
        <w:r w:rsidR="002D1B68">
          <w:rPr>
            <w:noProof/>
            <w:webHidden/>
          </w:rPr>
          <w:fldChar w:fldCharType="separate"/>
        </w:r>
        <w:r w:rsidR="002D1B68">
          <w:rPr>
            <w:noProof/>
            <w:webHidden/>
          </w:rPr>
          <w:t>28</w:t>
        </w:r>
        <w:r w:rsidR="002D1B68">
          <w:rPr>
            <w:noProof/>
            <w:webHidden/>
          </w:rPr>
          <w:fldChar w:fldCharType="end"/>
        </w:r>
      </w:hyperlink>
    </w:p>
    <w:p w14:paraId="2F3610BE"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900" w:history="1">
        <w:r w:rsidR="002D1B68" w:rsidRPr="002E53AA">
          <w:rPr>
            <w:rStyle w:val="ab"/>
            <w:rFonts w:ascii="彩虹粗仿宋" w:eastAsia="彩虹粗仿宋"/>
            <w:noProof/>
          </w:rPr>
          <w:t>十一、基金费用</w:t>
        </w:r>
        <w:r w:rsidR="002D1B68">
          <w:rPr>
            <w:noProof/>
            <w:webHidden/>
          </w:rPr>
          <w:tab/>
        </w:r>
        <w:r w:rsidR="002D1B68">
          <w:rPr>
            <w:noProof/>
            <w:webHidden/>
          </w:rPr>
          <w:fldChar w:fldCharType="begin"/>
        </w:r>
        <w:r w:rsidR="002D1B68">
          <w:rPr>
            <w:noProof/>
            <w:webHidden/>
          </w:rPr>
          <w:instrText xml:space="preserve"> PAGEREF _Toc139276900 \h </w:instrText>
        </w:r>
        <w:r w:rsidR="002D1B68">
          <w:rPr>
            <w:noProof/>
            <w:webHidden/>
          </w:rPr>
        </w:r>
        <w:r w:rsidR="002D1B68">
          <w:rPr>
            <w:noProof/>
            <w:webHidden/>
          </w:rPr>
          <w:fldChar w:fldCharType="separate"/>
        </w:r>
        <w:r w:rsidR="002D1B68">
          <w:rPr>
            <w:noProof/>
            <w:webHidden/>
          </w:rPr>
          <w:t>29</w:t>
        </w:r>
        <w:r w:rsidR="002D1B68">
          <w:rPr>
            <w:noProof/>
            <w:webHidden/>
          </w:rPr>
          <w:fldChar w:fldCharType="end"/>
        </w:r>
      </w:hyperlink>
    </w:p>
    <w:p w14:paraId="482D214A"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901" w:history="1">
        <w:r w:rsidR="002D1B68" w:rsidRPr="002E53AA">
          <w:rPr>
            <w:rStyle w:val="ab"/>
            <w:rFonts w:ascii="彩虹粗仿宋" w:eastAsia="彩虹粗仿宋"/>
            <w:noProof/>
          </w:rPr>
          <w:t>十二、基金份额持有人名册的保管</w:t>
        </w:r>
        <w:r w:rsidR="002D1B68">
          <w:rPr>
            <w:noProof/>
            <w:webHidden/>
          </w:rPr>
          <w:tab/>
        </w:r>
        <w:r w:rsidR="002D1B68">
          <w:rPr>
            <w:noProof/>
            <w:webHidden/>
          </w:rPr>
          <w:fldChar w:fldCharType="begin"/>
        </w:r>
        <w:r w:rsidR="002D1B68">
          <w:rPr>
            <w:noProof/>
            <w:webHidden/>
          </w:rPr>
          <w:instrText xml:space="preserve"> PAGEREF _Toc139276901 \h </w:instrText>
        </w:r>
        <w:r w:rsidR="002D1B68">
          <w:rPr>
            <w:noProof/>
            <w:webHidden/>
          </w:rPr>
        </w:r>
        <w:r w:rsidR="002D1B68">
          <w:rPr>
            <w:noProof/>
            <w:webHidden/>
          </w:rPr>
          <w:fldChar w:fldCharType="separate"/>
        </w:r>
        <w:r w:rsidR="002D1B68">
          <w:rPr>
            <w:noProof/>
            <w:webHidden/>
          </w:rPr>
          <w:t>31</w:t>
        </w:r>
        <w:r w:rsidR="002D1B68">
          <w:rPr>
            <w:noProof/>
            <w:webHidden/>
          </w:rPr>
          <w:fldChar w:fldCharType="end"/>
        </w:r>
      </w:hyperlink>
    </w:p>
    <w:p w14:paraId="0662ECAD"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902" w:history="1">
        <w:r w:rsidR="002D1B68" w:rsidRPr="002E53AA">
          <w:rPr>
            <w:rStyle w:val="ab"/>
            <w:rFonts w:ascii="彩虹粗仿宋" w:eastAsia="彩虹粗仿宋"/>
            <w:noProof/>
          </w:rPr>
          <w:t>十三、基金有关文件档案的保存</w:t>
        </w:r>
        <w:r w:rsidR="002D1B68">
          <w:rPr>
            <w:noProof/>
            <w:webHidden/>
          </w:rPr>
          <w:tab/>
        </w:r>
        <w:r w:rsidR="002D1B68">
          <w:rPr>
            <w:noProof/>
            <w:webHidden/>
          </w:rPr>
          <w:fldChar w:fldCharType="begin"/>
        </w:r>
        <w:r w:rsidR="002D1B68">
          <w:rPr>
            <w:noProof/>
            <w:webHidden/>
          </w:rPr>
          <w:instrText xml:space="preserve"> PAGEREF _Toc139276902 \h </w:instrText>
        </w:r>
        <w:r w:rsidR="002D1B68">
          <w:rPr>
            <w:noProof/>
            <w:webHidden/>
          </w:rPr>
        </w:r>
        <w:r w:rsidR="002D1B68">
          <w:rPr>
            <w:noProof/>
            <w:webHidden/>
          </w:rPr>
          <w:fldChar w:fldCharType="separate"/>
        </w:r>
        <w:r w:rsidR="002D1B68">
          <w:rPr>
            <w:noProof/>
            <w:webHidden/>
          </w:rPr>
          <w:t>31</w:t>
        </w:r>
        <w:r w:rsidR="002D1B68">
          <w:rPr>
            <w:noProof/>
            <w:webHidden/>
          </w:rPr>
          <w:fldChar w:fldCharType="end"/>
        </w:r>
      </w:hyperlink>
    </w:p>
    <w:p w14:paraId="1C1E65B1"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903" w:history="1">
        <w:r w:rsidR="002D1B68" w:rsidRPr="002E53AA">
          <w:rPr>
            <w:rStyle w:val="ab"/>
            <w:rFonts w:ascii="彩虹粗仿宋" w:eastAsia="彩虹粗仿宋"/>
            <w:noProof/>
          </w:rPr>
          <w:t>十四、基金管理人和基金托管人的更换</w:t>
        </w:r>
        <w:r w:rsidR="002D1B68">
          <w:rPr>
            <w:noProof/>
            <w:webHidden/>
          </w:rPr>
          <w:tab/>
        </w:r>
        <w:r w:rsidR="002D1B68">
          <w:rPr>
            <w:noProof/>
            <w:webHidden/>
          </w:rPr>
          <w:fldChar w:fldCharType="begin"/>
        </w:r>
        <w:r w:rsidR="002D1B68">
          <w:rPr>
            <w:noProof/>
            <w:webHidden/>
          </w:rPr>
          <w:instrText xml:space="preserve"> PAGEREF _Toc139276903 \h </w:instrText>
        </w:r>
        <w:r w:rsidR="002D1B68">
          <w:rPr>
            <w:noProof/>
            <w:webHidden/>
          </w:rPr>
        </w:r>
        <w:r w:rsidR="002D1B68">
          <w:rPr>
            <w:noProof/>
            <w:webHidden/>
          </w:rPr>
          <w:fldChar w:fldCharType="separate"/>
        </w:r>
        <w:r w:rsidR="002D1B68">
          <w:rPr>
            <w:noProof/>
            <w:webHidden/>
          </w:rPr>
          <w:t>32</w:t>
        </w:r>
        <w:r w:rsidR="002D1B68">
          <w:rPr>
            <w:noProof/>
            <w:webHidden/>
          </w:rPr>
          <w:fldChar w:fldCharType="end"/>
        </w:r>
      </w:hyperlink>
    </w:p>
    <w:p w14:paraId="552FFDA8"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904" w:history="1">
        <w:r w:rsidR="002D1B68" w:rsidRPr="002E53AA">
          <w:rPr>
            <w:rStyle w:val="ab"/>
            <w:rFonts w:ascii="彩虹粗仿宋" w:eastAsia="彩虹粗仿宋"/>
            <w:noProof/>
          </w:rPr>
          <w:t>十五、禁止行为</w:t>
        </w:r>
        <w:r w:rsidR="002D1B68">
          <w:rPr>
            <w:noProof/>
            <w:webHidden/>
          </w:rPr>
          <w:tab/>
        </w:r>
        <w:r w:rsidR="002D1B68">
          <w:rPr>
            <w:noProof/>
            <w:webHidden/>
          </w:rPr>
          <w:fldChar w:fldCharType="begin"/>
        </w:r>
        <w:r w:rsidR="002D1B68">
          <w:rPr>
            <w:noProof/>
            <w:webHidden/>
          </w:rPr>
          <w:instrText xml:space="preserve"> PAGEREF _Toc139276904 \h </w:instrText>
        </w:r>
        <w:r w:rsidR="002D1B68">
          <w:rPr>
            <w:noProof/>
            <w:webHidden/>
          </w:rPr>
        </w:r>
        <w:r w:rsidR="002D1B68">
          <w:rPr>
            <w:noProof/>
            <w:webHidden/>
          </w:rPr>
          <w:fldChar w:fldCharType="separate"/>
        </w:r>
        <w:r w:rsidR="002D1B68">
          <w:rPr>
            <w:noProof/>
            <w:webHidden/>
          </w:rPr>
          <w:t>34</w:t>
        </w:r>
        <w:r w:rsidR="002D1B68">
          <w:rPr>
            <w:noProof/>
            <w:webHidden/>
          </w:rPr>
          <w:fldChar w:fldCharType="end"/>
        </w:r>
      </w:hyperlink>
    </w:p>
    <w:p w14:paraId="2D230560"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905" w:history="1">
        <w:r w:rsidR="002D1B68" w:rsidRPr="002E53AA">
          <w:rPr>
            <w:rStyle w:val="ab"/>
            <w:rFonts w:ascii="彩虹粗仿宋" w:eastAsia="彩虹粗仿宋"/>
            <w:noProof/>
          </w:rPr>
          <w:t>十六、托管协议的变更、终止与基金财产的清算</w:t>
        </w:r>
        <w:r w:rsidR="002D1B68">
          <w:rPr>
            <w:noProof/>
            <w:webHidden/>
          </w:rPr>
          <w:tab/>
        </w:r>
        <w:r w:rsidR="002D1B68">
          <w:rPr>
            <w:noProof/>
            <w:webHidden/>
          </w:rPr>
          <w:fldChar w:fldCharType="begin"/>
        </w:r>
        <w:r w:rsidR="002D1B68">
          <w:rPr>
            <w:noProof/>
            <w:webHidden/>
          </w:rPr>
          <w:instrText xml:space="preserve"> PAGEREF _Toc139276905 \h </w:instrText>
        </w:r>
        <w:r w:rsidR="002D1B68">
          <w:rPr>
            <w:noProof/>
            <w:webHidden/>
          </w:rPr>
        </w:r>
        <w:r w:rsidR="002D1B68">
          <w:rPr>
            <w:noProof/>
            <w:webHidden/>
          </w:rPr>
          <w:fldChar w:fldCharType="separate"/>
        </w:r>
        <w:r w:rsidR="002D1B68">
          <w:rPr>
            <w:noProof/>
            <w:webHidden/>
          </w:rPr>
          <w:t>35</w:t>
        </w:r>
        <w:r w:rsidR="002D1B68">
          <w:rPr>
            <w:noProof/>
            <w:webHidden/>
          </w:rPr>
          <w:fldChar w:fldCharType="end"/>
        </w:r>
      </w:hyperlink>
    </w:p>
    <w:p w14:paraId="33920A91"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906" w:history="1">
        <w:r w:rsidR="002D1B68" w:rsidRPr="002E53AA">
          <w:rPr>
            <w:rStyle w:val="ab"/>
            <w:rFonts w:ascii="彩虹粗仿宋" w:eastAsia="彩虹粗仿宋"/>
            <w:noProof/>
          </w:rPr>
          <w:t>十七、违约责任</w:t>
        </w:r>
        <w:r w:rsidR="002D1B68">
          <w:rPr>
            <w:noProof/>
            <w:webHidden/>
          </w:rPr>
          <w:tab/>
        </w:r>
        <w:r w:rsidR="002D1B68">
          <w:rPr>
            <w:noProof/>
            <w:webHidden/>
          </w:rPr>
          <w:fldChar w:fldCharType="begin"/>
        </w:r>
        <w:r w:rsidR="002D1B68">
          <w:rPr>
            <w:noProof/>
            <w:webHidden/>
          </w:rPr>
          <w:instrText xml:space="preserve"> PAGEREF _Toc139276906 \h </w:instrText>
        </w:r>
        <w:r w:rsidR="002D1B68">
          <w:rPr>
            <w:noProof/>
            <w:webHidden/>
          </w:rPr>
        </w:r>
        <w:r w:rsidR="002D1B68">
          <w:rPr>
            <w:noProof/>
            <w:webHidden/>
          </w:rPr>
          <w:fldChar w:fldCharType="separate"/>
        </w:r>
        <w:r w:rsidR="002D1B68">
          <w:rPr>
            <w:noProof/>
            <w:webHidden/>
          </w:rPr>
          <w:t>37</w:t>
        </w:r>
        <w:r w:rsidR="002D1B68">
          <w:rPr>
            <w:noProof/>
            <w:webHidden/>
          </w:rPr>
          <w:fldChar w:fldCharType="end"/>
        </w:r>
      </w:hyperlink>
    </w:p>
    <w:p w14:paraId="04AC3C97"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907" w:history="1">
        <w:r w:rsidR="002D1B68" w:rsidRPr="002E53AA">
          <w:rPr>
            <w:rStyle w:val="ab"/>
            <w:rFonts w:ascii="彩虹粗仿宋" w:eastAsia="彩虹粗仿宋"/>
            <w:noProof/>
          </w:rPr>
          <w:t>十八、争议解决方式</w:t>
        </w:r>
        <w:r w:rsidR="002D1B68">
          <w:rPr>
            <w:noProof/>
            <w:webHidden/>
          </w:rPr>
          <w:tab/>
        </w:r>
        <w:r w:rsidR="002D1B68">
          <w:rPr>
            <w:noProof/>
            <w:webHidden/>
          </w:rPr>
          <w:fldChar w:fldCharType="begin"/>
        </w:r>
        <w:r w:rsidR="002D1B68">
          <w:rPr>
            <w:noProof/>
            <w:webHidden/>
          </w:rPr>
          <w:instrText xml:space="preserve"> PAGEREF _Toc139276907 \h </w:instrText>
        </w:r>
        <w:r w:rsidR="002D1B68">
          <w:rPr>
            <w:noProof/>
            <w:webHidden/>
          </w:rPr>
        </w:r>
        <w:r w:rsidR="002D1B68">
          <w:rPr>
            <w:noProof/>
            <w:webHidden/>
          </w:rPr>
          <w:fldChar w:fldCharType="separate"/>
        </w:r>
        <w:r w:rsidR="002D1B68">
          <w:rPr>
            <w:noProof/>
            <w:webHidden/>
          </w:rPr>
          <w:t>37</w:t>
        </w:r>
        <w:r w:rsidR="002D1B68">
          <w:rPr>
            <w:noProof/>
            <w:webHidden/>
          </w:rPr>
          <w:fldChar w:fldCharType="end"/>
        </w:r>
      </w:hyperlink>
    </w:p>
    <w:p w14:paraId="5E9D0D26"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908" w:history="1">
        <w:r w:rsidR="002D1B68" w:rsidRPr="002E53AA">
          <w:rPr>
            <w:rStyle w:val="ab"/>
            <w:rFonts w:ascii="彩虹粗仿宋" w:eastAsia="彩虹粗仿宋"/>
            <w:noProof/>
          </w:rPr>
          <w:t>十九、托管协议的效力</w:t>
        </w:r>
        <w:r w:rsidR="002D1B68">
          <w:rPr>
            <w:noProof/>
            <w:webHidden/>
          </w:rPr>
          <w:tab/>
        </w:r>
        <w:r w:rsidR="002D1B68">
          <w:rPr>
            <w:noProof/>
            <w:webHidden/>
          </w:rPr>
          <w:fldChar w:fldCharType="begin"/>
        </w:r>
        <w:r w:rsidR="002D1B68">
          <w:rPr>
            <w:noProof/>
            <w:webHidden/>
          </w:rPr>
          <w:instrText xml:space="preserve"> PAGEREF _Toc139276908 \h </w:instrText>
        </w:r>
        <w:r w:rsidR="002D1B68">
          <w:rPr>
            <w:noProof/>
            <w:webHidden/>
          </w:rPr>
        </w:r>
        <w:r w:rsidR="002D1B68">
          <w:rPr>
            <w:noProof/>
            <w:webHidden/>
          </w:rPr>
          <w:fldChar w:fldCharType="separate"/>
        </w:r>
        <w:r w:rsidR="002D1B68">
          <w:rPr>
            <w:noProof/>
            <w:webHidden/>
          </w:rPr>
          <w:t>38</w:t>
        </w:r>
        <w:r w:rsidR="002D1B68">
          <w:rPr>
            <w:noProof/>
            <w:webHidden/>
          </w:rPr>
          <w:fldChar w:fldCharType="end"/>
        </w:r>
      </w:hyperlink>
    </w:p>
    <w:p w14:paraId="4A0E4FA8"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909" w:history="1">
        <w:r w:rsidR="002D1B68" w:rsidRPr="002E53AA">
          <w:rPr>
            <w:rStyle w:val="ab"/>
            <w:rFonts w:ascii="彩虹粗仿宋" w:eastAsia="彩虹粗仿宋"/>
            <w:noProof/>
          </w:rPr>
          <w:t>二十、其他事项</w:t>
        </w:r>
        <w:r w:rsidR="002D1B68">
          <w:rPr>
            <w:noProof/>
            <w:webHidden/>
          </w:rPr>
          <w:tab/>
        </w:r>
        <w:r w:rsidR="002D1B68">
          <w:rPr>
            <w:noProof/>
            <w:webHidden/>
          </w:rPr>
          <w:fldChar w:fldCharType="begin"/>
        </w:r>
        <w:r w:rsidR="002D1B68">
          <w:rPr>
            <w:noProof/>
            <w:webHidden/>
          </w:rPr>
          <w:instrText xml:space="preserve"> PAGEREF _Toc139276909 \h </w:instrText>
        </w:r>
        <w:r w:rsidR="002D1B68">
          <w:rPr>
            <w:noProof/>
            <w:webHidden/>
          </w:rPr>
        </w:r>
        <w:r w:rsidR="002D1B68">
          <w:rPr>
            <w:noProof/>
            <w:webHidden/>
          </w:rPr>
          <w:fldChar w:fldCharType="separate"/>
        </w:r>
        <w:r w:rsidR="002D1B68">
          <w:rPr>
            <w:noProof/>
            <w:webHidden/>
          </w:rPr>
          <w:t>38</w:t>
        </w:r>
        <w:r w:rsidR="002D1B68">
          <w:rPr>
            <w:noProof/>
            <w:webHidden/>
          </w:rPr>
          <w:fldChar w:fldCharType="end"/>
        </w:r>
      </w:hyperlink>
    </w:p>
    <w:p w14:paraId="2212CC9B" w14:textId="77777777" w:rsidR="002D1B68" w:rsidRDefault="00115E06">
      <w:pPr>
        <w:pStyle w:val="24"/>
        <w:tabs>
          <w:tab w:val="right" w:leader="dot" w:pos="8494"/>
        </w:tabs>
        <w:rPr>
          <w:rFonts w:asciiTheme="minorHAnsi" w:eastAsiaTheme="minorEastAsia" w:hAnsiTheme="minorHAnsi" w:cstheme="minorBidi"/>
          <w:noProof/>
          <w:szCs w:val="22"/>
        </w:rPr>
      </w:pPr>
      <w:hyperlink w:anchor="_Toc139276910" w:history="1">
        <w:r w:rsidR="002D1B68" w:rsidRPr="002E53AA">
          <w:rPr>
            <w:rStyle w:val="ab"/>
            <w:rFonts w:ascii="彩虹粗仿宋" w:eastAsia="彩虹粗仿宋"/>
            <w:noProof/>
          </w:rPr>
          <w:t>二十一、托管协议的签订</w:t>
        </w:r>
        <w:r w:rsidR="002D1B68">
          <w:rPr>
            <w:noProof/>
            <w:webHidden/>
          </w:rPr>
          <w:tab/>
        </w:r>
        <w:r w:rsidR="002D1B68">
          <w:rPr>
            <w:noProof/>
            <w:webHidden/>
          </w:rPr>
          <w:fldChar w:fldCharType="begin"/>
        </w:r>
        <w:r w:rsidR="002D1B68">
          <w:rPr>
            <w:noProof/>
            <w:webHidden/>
          </w:rPr>
          <w:instrText xml:space="preserve"> PAGEREF _Toc139276910 \h </w:instrText>
        </w:r>
        <w:r w:rsidR="002D1B68">
          <w:rPr>
            <w:noProof/>
            <w:webHidden/>
          </w:rPr>
        </w:r>
        <w:r w:rsidR="002D1B68">
          <w:rPr>
            <w:noProof/>
            <w:webHidden/>
          </w:rPr>
          <w:fldChar w:fldCharType="separate"/>
        </w:r>
        <w:r w:rsidR="002D1B68">
          <w:rPr>
            <w:noProof/>
            <w:webHidden/>
          </w:rPr>
          <w:t>39</w:t>
        </w:r>
        <w:r w:rsidR="002D1B68">
          <w:rPr>
            <w:noProof/>
            <w:webHidden/>
          </w:rPr>
          <w:fldChar w:fldCharType="end"/>
        </w:r>
      </w:hyperlink>
    </w:p>
    <w:p w14:paraId="4640115A" w14:textId="77777777" w:rsidR="0090728B" w:rsidRPr="0090728B" w:rsidRDefault="0090728B" w:rsidP="0090728B">
      <w:pPr>
        <w:rPr>
          <w:rFonts w:ascii="彩虹粗仿宋" w:eastAsia="彩虹粗仿宋"/>
          <w:sz w:val="24"/>
        </w:rPr>
      </w:pPr>
      <w:r w:rsidRPr="0090728B">
        <w:rPr>
          <w:rFonts w:ascii="彩虹粗仿宋" w:eastAsia="彩虹粗仿宋" w:hAnsi="宋体" w:hint="eastAsia"/>
          <w:sz w:val="28"/>
        </w:rPr>
        <w:lastRenderedPageBreak/>
        <w:fldChar w:fldCharType="end"/>
      </w:r>
    </w:p>
    <w:p w14:paraId="22E688A2" w14:textId="1EDDA485" w:rsidR="0090728B" w:rsidRPr="0090728B" w:rsidRDefault="0090728B" w:rsidP="0090728B">
      <w:pPr>
        <w:widowControl/>
        <w:adjustRightInd w:val="0"/>
        <w:snapToGrid w:val="0"/>
        <w:ind w:firstLineChars="200" w:firstLine="480"/>
        <w:rPr>
          <w:rFonts w:ascii="彩虹粗仿宋" w:eastAsia="彩虹粗仿宋" w:hAnsi="宋体" w:cs="Arial"/>
          <w:kern w:val="0"/>
          <w:sz w:val="24"/>
        </w:rPr>
      </w:pPr>
      <w:r w:rsidRPr="0090728B">
        <w:rPr>
          <w:rFonts w:ascii="彩虹粗仿宋" w:eastAsia="彩虹粗仿宋" w:hAnsi="宋体" w:cs="Arial" w:hint="eastAsia"/>
          <w:kern w:val="0"/>
          <w:sz w:val="24"/>
        </w:rPr>
        <w:t>鉴于平安基金管理有限公司系一家依照中国法律合法成立并有效存续的有限责任公司，按照相关法律法规的规定具备担任基金管理人的资格和能力，拟募集发行</w:t>
      </w:r>
      <w:r w:rsidR="0062645A">
        <w:rPr>
          <w:rFonts w:ascii="彩虹粗仿宋" w:eastAsia="彩虹粗仿宋" w:hAnsi="宋体" w:cs="Arial" w:hint="eastAsia"/>
          <w:kern w:val="0"/>
          <w:sz w:val="24"/>
        </w:rPr>
        <w:t>平安医药精选股票型证券投资基金</w:t>
      </w:r>
      <w:r w:rsidRPr="0090728B">
        <w:rPr>
          <w:rFonts w:ascii="彩虹粗仿宋" w:eastAsia="彩虹粗仿宋" w:hAnsi="宋体" w:cs="Arial" w:hint="eastAsia"/>
          <w:kern w:val="0"/>
          <w:sz w:val="24"/>
        </w:rPr>
        <w:t>；</w:t>
      </w:r>
    </w:p>
    <w:p w14:paraId="011467A7" w14:textId="77777777" w:rsidR="0090728B" w:rsidRPr="0090728B" w:rsidRDefault="0090728B" w:rsidP="0090728B">
      <w:pPr>
        <w:widowControl/>
        <w:adjustRightInd w:val="0"/>
        <w:snapToGrid w:val="0"/>
        <w:ind w:firstLineChars="200" w:firstLine="480"/>
        <w:rPr>
          <w:rFonts w:ascii="彩虹粗仿宋" w:eastAsia="彩虹粗仿宋" w:hAnsi="宋体" w:cs="Arial"/>
          <w:kern w:val="0"/>
          <w:sz w:val="24"/>
        </w:rPr>
      </w:pPr>
      <w:r w:rsidRPr="0090728B">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06D91902" w14:textId="6E761B97" w:rsidR="0090728B" w:rsidRPr="0090728B" w:rsidRDefault="0090728B" w:rsidP="0090728B">
      <w:pPr>
        <w:widowControl/>
        <w:adjustRightInd w:val="0"/>
        <w:snapToGrid w:val="0"/>
        <w:ind w:firstLineChars="200" w:firstLine="480"/>
        <w:rPr>
          <w:rFonts w:ascii="彩虹粗仿宋" w:eastAsia="彩虹粗仿宋" w:hAnsi="宋体" w:cs="Arial"/>
          <w:kern w:val="0"/>
          <w:sz w:val="24"/>
        </w:rPr>
      </w:pPr>
      <w:r w:rsidRPr="0090728B">
        <w:rPr>
          <w:rFonts w:ascii="彩虹粗仿宋" w:eastAsia="彩虹粗仿宋" w:hAnsi="宋体" w:cs="Arial" w:hint="eastAsia"/>
          <w:kern w:val="0"/>
          <w:sz w:val="24"/>
        </w:rPr>
        <w:t>鉴于平安基金管理有限公司拟担任</w:t>
      </w:r>
      <w:r w:rsidR="0062645A">
        <w:rPr>
          <w:rFonts w:ascii="彩虹粗仿宋" w:eastAsia="彩虹粗仿宋" w:hAnsi="宋体" w:cs="Arial" w:hint="eastAsia"/>
          <w:kern w:val="0"/>
          <w:sz w:val="24"/>
        </w:rPr>
        <w:t>平安医药精选股票型证券投资基金</w:t>
      </w:r>
      <w:r w:rsidRPr="0090728B">
        <w:rPr>
          <w:rFonts w:ascii="彩虹粗仿宋" w:eastAsia="彩虹粗仿宋" w:hAnsi="宋体" w:cs="Arial" w:hint="eastAsia"/>
          <w:kern w:val="0"/>
          <w:sz w:val="24"/>
        </w:rPr>
        <w:t>的基金管理人，中国建设银行股份有限公司拟担任</w:t>
      </w:r>
      <w:r w:rsidR="0062645A">
        <w:rPr>
          <w:rFonts w:ascii="彩虹粗仿宋" w:eastAsia="彩虹粗仿宋" w:hAnsi="宋体" w:cs="Arial" w:hint="eastAsia"/>
          <w:kern w:val="0"/>
          <w:sz w:val="24"/>
        </w:rPr>
        <w:t>平安医药精选股票型证券投资基金</w:t>
      </w:r>
      <w:r w:rsidRPr="0090728B">
        <w:rPr>
          <w:rFonts w:ascii="彩虹粗仿宋" w:eastAsia="彩虹粗仿宋" w:hAnsi="宋体" w:cs="Arial" w:hint="eastAsia"/>
          <w:kern w:val="0"/>
          <w:sz w:val="24"/>
        </w:rPr>
        <w:t>的基金托管人；</w:t>
      </w:r>
    </w:p>
    <w:p w14:paraId="51A12311" w14:textId="559B43B4" w:rsidR="0090728B" w:rsidRPr="0090728B" w:rsidRDefault="0090728B" w:rsidP="0090728B">
      <w:pPr>
        <w:widowControl/>
        <w:adjustRightInd w:val="0"/>
        <w:snapToGrid w:val="0"/>
        <w:ind w:firstLineChars="200" w:firstLine="480"/>
        <w:rPr>
          <w:rFonts w:ascii="彩虹粗仿宋" w:eastAsia="彩虹粗仿宋" w:hAnsi="宋体" w:cs="Arial"/>
          <w:kern w:val="0"/>
          <w:sz w:val="24"/>
        </w:rPr>
      </w:pPr>
      <w:r w:rsidRPr="0090728B">
        <w:rPr>
          <w:rFonts w:ascii="彩虹粗仿宋" w:eastAsia="彩虹粗仿宋" w:hAnsi="宋体" w:cs="Arial" w:hint="eastAsia"/>
          <w:kern w:val="0"/>
          <w:sz w:val="24"/>
        </w:rPr>
        <w:t>为明确</w:t>
      </w:r>
      <w:r w:rsidR="0062645A">
        <w:rPr>
          <w:rFonts w:ascii="彩虹粗仿宋" w:eastAsia="彩虹粗仿宋" w:hAnsi="宋体" w:cs="Arial" w:hint="eastAsia"/>
          <w:kern w:val="0"/>
          <w:sz w:val="24"/>
        </w:rPr>
        <w:t>平安医药精选股票型证券投资基金</w:t>
      </w:r>
      <w:r w:rsidRPr="0090728B">
        <w:rPr>
          <w:rFonts w:ascii="彩虹粗仿宋" w:eastAsia="彩虹粗仿宋" w:hAnsi="宋体" w:cs="Arial" w:hint="eastAsia"/>
          <w:kern w:val="0"/>
          <w:sz w:val="24"/>
        </w:rPr>
        <w:t>的基金管理人和基金托管人之间的权利义务关系，特制订本托管协议；</w:t>
      </w:r>
    </w:p>
    <w:p w14:paraId="2DCB1124" w14:textId="60CBE01B" w:rsidR="0090728B" w:rsidRPr="0090728B" w:rsidRDefault="0090728B" w:rsidP="0090728B">
      <w:pPr>
        <w:widowControl/>
        <w:adjustRightInd w:val="0"/>
        <w:snapToGrid w:val="0"/>
        <w:ind w:firstLineChars="200" w:firstLine="480"/>
        <w:rPr>
          <w:rFonts w:ascii="彩虹粗仿宋" w:eastAsia="彩虹粗仿宋" w:hAnsi="宋体" w:cs="Arial"/>
          <w:kern w:val="0"/>
          <w:sz w:val="24"/>
          <w:lang w:val="en-GB"/>
        </w:rPr>
      </w:pPr>
      <w:r w:rsidRPr="0090728B">
        <w:rPr>
          <w:rFonts w:ascii="彩虹粗仿宋" w:eastAsia="彩虹粗仿宋" w:hAnsi="宋体" w:cs="Arial" w:hint="eastAsia"/>
          <w:kern w:val="0"/>
          <w:sz w:val="24"/>
          <w:lang w:val="en-GB"/>
        </w:rPr>
        <w:t>除非另有约定，《</w:t>
      </w:r>
      <w:r w:rsidR="0062645A">
        <w:rPr>
          <w:rFonts w:ascii="彩虹粗仿宋" w:eastAsia="彩虹粗仿宋" w:hAnsi="宋体" w:cs="Arial" w:hint="eastAsia"/>
          <w:kern w:val="0"/>
          <w:sz w:val="24"/>
          <w:lang w:val="en-GB"/>
        </w:rPr>
        <w:t>平安医药精选股票型证券投资基金</w:t>
      </w:r>
      <w:r w:rsidRPr="0090728B">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90728B">
        <w:rPr>
          <w:rFonts w:ascii="彩虹粗仿宋" w:eastAsia="彩虹粗仿宋" w:hAnsi="宋体" w:cs="Arial" w:hint="eastAsia"/>
          <w:kern w:val="0"/>
          <w:sz w:val="24"/>
        </w:rPr>
        <w:t>条款</w:t>
      </w:r>
      <w:r w:rsidRPr="0090728B">
        <w:rPr>
          <w:rFonts w:ascii="彩虹粗仿宋" w:eastAsia="彩虹粗仿宋" w:hAnsi="宋体" w:cs="Arial" w:hint="eastAsia"/>
          <w:kern w:val="0"/>
          <w:sz w:val="24"/>
          <w:lang w:val="en-GB"/>
        </w:rPr>
        <w:t>解释。</w:t>
      </w:r>
    </w:p>
    <w:p w14:paraId="625D58A9" w14:textId="77777777" w:rsidR="0090728B" w:rsidRPr="0090728B" w:rsidRDefault="0090728B" w:rsidP="0090728B">
      <w:pPr>
        <w:widowControl/>
        <w:adjustRightInd w:val="0"/>
        <w:snapToGrid w:val="0"/>
        <w:ind w:firstLineChars="200" w:firstLine="480"/>
        <w:rPr>
          <w:rFonts w:ascii="彩虹粗仿宋" w:eastAsia="彩虹粗仿宋" w:hAnsi="宋体" w:cs="Arial"/>
          <w:kern w:val="0"/>
          <w:sz w:val="24"/>
          <w:lang w:val="en-GB"/>
        </w:rPr>
      </w:pPr>
      <w:r w:rsidRPr="0090728B">
        <w:rPr>
          <w:rFonts w:ascii="彩虹粗仿宋" w:eastAsia="彩虹粗仿宋" w:hAnsi="宋体" w:cs="Arial" w:hint="eastAsia"/>
          <w:kern w:val="0"/>
          <w:sz w:val="24"/>
          <w:lang w:val="en-GB"/>
        </w:rPr>
        <w:t>若本基金实施侧袋机制的，侧袋机制实施期间的相关安排按照基金合同和招募说明书的规定执行。</w:t>
      </w:r>
    </w:p>
    <w:p w14:paraId="321F2948" w14:textId="77777777" w:rsidR="0090728B" w:rsidRPr="0090728B" w:rsidRDefault="0090728B" w:rsidP="0090728B">
      <w:pPr>
        <w:rPr>
          <w:rFonts w:ascii="彩虹粗仿宋" w:eastAsia="彩虹粗仿宋"/>
          <w:sz w:val="24"/>
          <w:lang w:val="en-GB"/>
        </w:rPr>
      </w:pPr>
    </w:p>
    <w:p w14:paraId="707F797C" w14:textId="77777777" w:rsidR="0090728B" w:rsidRPr="0090728B" w:rsidRDefault="0090728B" w:rsidP="0090728B">
      <w:pPr>
        <w:pStyle w:val="2"/>
        <w:jc w:val="center"/>
        <w:rPr>
          <w:rFonts w:ascii="彩虹粗仿宋" w:eastAsia="彩虹粗仿宋"/>
        </w:rPr>
      </w:pPr>
      <w:bookmarkStart w:id="0" w:name="_Toc139276890"/>
      <w:r w:rsidRPr="0090728B">
        <w:rPr>
          <w:rFonts w:ascii="彩虹粗仿宋" w:eastAsia="彩虹粗仿宋" w:hint="eastAsia"/>
        </w:rPr>
        <w:t>一、基金托管协议当事人</w:t>
      </w:r>
      <w:bookmarkEnd w:id="0"/>
    </w:p>
    <w:p w14:paraId="65646B14"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（一）基金管理人</w:t>
      </w:r>
    </w:p>
    <w:p w14:paraId="586CC0CC" w14:textId="7900FDBE"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名称：</w:t>
      </w:r>
      <w:r w:rsidR="007C2CD1">
        <w:rPr>
          <w:rFonts w:ascii="彩虹粗仿宋" w:eastAsia="彩虹粗仿宋" w:hAnsi="宋体" w:cs="Arial" w:hint="eastAsia"/>
          <w:sz w:val="24"/>
        </w:rPr>
        <w:t>平安</w:t>
      </w:r>
      <w:r w:rsidRPr="0090728B">
        <w:rPr>
          <w:rFonts w:ascii="彩虹粗仿宋" w:eastAsia="彩虹粗仿宋" w:hAnsi="宋体" w:cs="Arial" w:hint="eastAsia"/>
          <w:sz w:val="24"/>
        </w:rPr>
        <w:t>基金管理有限公司</w:t>
      </w:r>
    </w:p>
    <w:p w14:paraId="5F2D267A"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办公地址：深圳市福田区福田街道益田路5033号平安金融中心34层</w:t>
      </w:r>
    </w:p>
    <w:p w14:paraId="622A0463"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法定代表人： 罗春风</w:t>
      </w:r>
    </w:p>
    <w:p w14:paraId="00F743A7"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成立时间： 2011年1月7日</w:t>
      </w:r>
    </w:p>
    <w:p w14:paraId="28EB108C"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批准设立机关：中国证券监督管理委员会</w:t>
      </w:r>
    </w:p>
    <w:p w14:paraId="5CE68B26"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批准设立文号： 证监许可【2010】1917号</w:t>
      </w:r>
    </w:p>
    <w:p w14:paraId="1375104E"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组织形式： 有限责任公司（中外合资）</w:t>
      </w:r>
    </w:p>
    <w:p w14:paraId="0CFF33E4"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注册资本： 130,000万元人民币</w:t>
      </w:r>
    </w:p>
    <w:p w14:paraId="3576641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存续期间：持续经营</w:t>
      </w:r>
    </w:p>
    <w:p w14:paraId="19EB3514" w14:textId="77777777" w:rsidR="0090728B" w:rsidRPr="0090728B" w:rsidRDefault="0090728B" w:rsidP="00000428">
      <w:pPr>
        <w:adjustRightInd w:val="0"/>
        <w:snapToGrid w:val="0"/>
        <w:ind w:leftChars="200" w:left="420"/>
        <w:outlineLvl w:val="0"/>
        <w:rPr>
          <w:rFonts w:ascii="彩虹粗仿宋" w:eastAsia="彩虹粗仿宋" w:hAnsi="宋体" w:cs="Arial"/>
          <w:sz w:val="24"/>
        </w:rPr>
      </w:pPr>
      <w:r w:rsidRPr="00920D1D">
        <w:rPr>
          <w:rFonts w:ascii="彩虹粗仿宋" w:eastAsia="彩虹粗仿宋" w:hAnsi="宋体" w:cs="Arial" w:hint="eastAsia"/>
          <w:sz w:val="24"/>
        </w:rPr>
        <w:t>经营范围：基金募集；基金销售；资产管理以及中国证监会许可的其它业务。</w:t>
      </w:r>
      <w:r w:rsidRPr="0090728B">
        <w:rPr>
          <w:rFonts w:ascii="彩虹粗仿宋" w:eastAsia="彩虹粗仿宋" w:hAnsi="宋体" w:cs="Arial" w:hint="eastAsia"/>
          <w:sz w:val="24"/>
        </w:rPr>
        <w:t>（二）基金托管人</w:t>
      </w:r>
    </w:p>
    <w:p w14:paraId="6F600EDD"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名称：中国建设银行股份有限公司</w:t>
      </w:r>
    </w:p>
    <w:p w14:paraId="532722E1"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住所：北京市西城区金融大街25号</w:t>
      </w:r>
    </w:p>
    <w:p w14:paraId="1F71EF7A"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lastRenderedPageBreak/>
        <w:t>办公地址：北京市西城区闹市口大街1号院1号楼</w:t>
      </w:r>
    </w:p>
    <w:p w14:paraId="70FCD7B6"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邮政编码：100033</w:t>
      </w:r>
    </w:p>
    <w:p w14:paraId="2EEC4A65"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法定代表人：田国立</w:t>
      </w:r>
    </w:p>
    <w:p w14:paraId="39EEC01C"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90728B">
          <w:rPr>
            <w:rFonts w:ascii="彩虹粗仿宋" w:eastAsia="彩虹粗仿宋" w:hAnsi="宋体" w:cs="Arial" w:hint="eastAsia"/>
            <w:sz w:val="24"/>
          </w:rPr>
          <w:t>2004年09月17日</w:t>
        </w:r>
      </w:smartTag>
    </w:p>
    <w:p w14:paraId="174CCD96"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基金托管业务批准文号：中国证监会证监基字[1998</w:t>
      </w:r>
      <w:bookmarkStart w:id="1" w:name="OLE_LINK3"/>
      <w:r w:rsidRPr="0090728B">
        <w:rPr>
          <w:rFonts w:ascii="彩虹粗仿宋" w:eastAsia="彩虹粗仿宋" w:hAnsi="宋体" w:cs="Arial" w:hint="eastAsia"/>
          <w:sz w:val="24"/>
        </w:rPr>
        <w:t>]</w:t>
      </w:r>
      <w:bookmarkEnd w:id="1"/>
      <w:r w:rsidRPr="0090728B">
        <w:rPr>
          <w:rFonts w:ascii="彩虹粗仿宋" w:eastAsia="彩虹粗仿宋" w:hAnsi="宋体" w:cs="Arial" w:hint="eastAsia"/>
          <w:sz w:val="24"/>
        </w:rPr>
        <w:t>12号</w:t>
      </w:r>
    </w:p>
    <w:p w14:paraId="7877BE0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组织形式：股份有限公司</w:t>
      </w:r>
    </w:p>
    <w:p w14:paraId="24C2A1EF"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注册资本：</w:t>
      </w:r>
      <w:r w:rsidRPr="0090728B">
        <w:rPr>
          <w:rFonts w:ascii="彩虹粗仿宋" w:eastAsia="彩虹粗仿宋" w:hint="eastAsia"/>
          <w:sz w:val="24"/>
        </w:rPr>
        <w:t>贰仟伍佰亿壹仟零玖拾柒万柒仟肆佰捌拾陆元整</w:t>
      </w:r>
    </w:p>
    <w:p w14:paraId="59CB2411"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存续期间：持续经营</w:t>
      </w:r>
    </w:p>
    <w:p w14:paraId="61337CA3" w14:textId="77777777" w:rsidR="0090728B" w:rsidRPr="0090728B" w:rsidRDefault="0090728B" w:rsidP="0090728B">
      <w:pPr>
        <w:tabs>
          <w:tab w:val="left" w:pos="540"/>
        </w:tabs>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F41589A" w14:textId="77777777" w:rsidR="0090728B" w:rsidRPr="0090728B" w:rsidRDefault="0090728B" w:rsidP="0090728B">
      <w:pPr>
        <w:rPr>
          <w:rFonts w:ascii="彩虹粗仿宋" w:eastAsia="彩虹粗仿宋"/>
          <w:sz w:val="24"/>
        </w:rPr>
      </w:pPr>
    </w:p>
    <w:p w14:paraId="58F0C830" w14:textId="77777777" w:rsidR="0090728B" w:rsidRPr="0090728B" w:rsidRDefault="0090728B" w:rsidP="0090728B">
      <w:pPr>
        <w:pStyle w:val="2"/>
        <w:jc w:val="center"/>
        <w:rPr>
          <w:rFonts w:ascii="彩虹粗仿宋" w:eastAsia="彩虹粗仿宋"/>
          <w:sz w:val="30"/>
        </w:rPr>
      </w:pPr>
      <w:bookmarkStart w:id="2" w:name="_Toc139276891"/>
      <w:r w:rsidRPr="0090728B">
        <w:rPr>
          <w:rFonts w:ascii="彩虹粗仿宋" w:eastAsia="彩虹粗仿宋" w:hint="eastAsia"/>
          <w:sz w:val="30"/>
        </w:rPr>
        <w:t>二、基金托管协议的依据、目的和原则</w:t>
      </w:r>
      <w:bookmarkEnd w:id="2"/>
    </w:p>
    <w:p w14:paraId="283CB4C7" w14:textId="77777777" w:rsidR="0090728B" w:rsidRPr="0090728B" w:rsidRDefault="0090728B" w:rsidP="0090728B">
      <w:pPr>
        <w:adjustRightInd w:val="0"/>
        <w:snapToGrid w:val="0"/>
        <w:ind w:firstLineChars="200" w:firstLine="480"/>
        <w:rPr>
          <w:rFonts w:ascii="彩虹粗仿宋" w:eastAsia="彩虹粗仿宋"/>
          <w:sz w:val="24"/>
          <w:szCs w:val="30"/>
        </w:rPr>
      </w:pPr>
      <w:r w:rsidRPr="0090728B">
        <w:rPr>
          <w:rFonts w:ascii="彩虹粗仿宋" w:eastAsia="彩虹粗仿宋" w:hAnsi="宋体" w:cs="Arial" w:hint="eastAsia"/>
          <w:sz w:val="24"/>
        </w:rPr>
        <w:t>（一）订立托管协议的依据</w:t>
      </w:r>
    </w:p>
    <w:p w14:paraId="3BEFF9E1"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本协议依据《中华人民共和国证券投资基金法》(以下简称“《基金法》”)</w:t>
      </w:r>
      <w:r w:rsidRPr="0090728B">
        <w:rPr>
          <w:rFonts w:hint="eastAsia"/>
        </w:rPr>
        <w:t xml:space="preserve"> </w:t>
      </w:r>
      <w:r w:rsidRPr="0090728B">
        <w:rPr>
          <w:rFonts w:ascii="彩虹粗仿宋" w:eastAsia="彩虹粗仿宋" w:hAnsi="宋体" w:cs="Arial" w:hint="eastAsia"/>
          <w:sz w:val="24"/>
        </w:rPr>
        <w:t>、《公开募集证券投资基金运作管理办法》（以下简称“《运作办法》”）、《公开募集开放式证券投资基金流动性风险管理规定》（以下简称“《流动性风险管理规定》”）、《公开募集证券投资基金信息披露管理办法》（以下简称“《信息披露办法》”）等有关法律法规、《基金合同》及其他有关规定制订。</w:t>
      </w:r>
    </w:p>
    <w:p w14:paraId="00520070" w14:textId="77777777" w:rsidR="0090728B" w:rsidRPr="0090728B" w:rsidRDefault="0090728B" w:rsidP="0090728B">
      <w:pPr>
        <w:adjustRightInd w:val="0"/>
        <w:snapToGrid w:val="0"/>
        <w:ind w:firstLineChars="200" w:firstLine="480"/>
        <w:rPr>
          <w:rFonts w:ascii="等线" w:eastAsia="彩虹粗仿宋" w:hAnsi="等线" w:cs="Arial"/>
          <w:sz w:val="24"/>
        </w:rPr>
      </w:pPr>
      <w:r w:rsidRPr="0090728B">
        <w:rPr>
          <w:rFonts w:ascii="彩虹粗仿宋" w:eastAsia="彩虹粗仿宋" w:hAnsi="宋体" w:cs="Arial" w:hint="eastAsia"/>
          <w:sz w:val="24"/>
        </w:rPr>
        <w:t>（二）订立托管协议的目的</w:t>
      </w:r>
    </w:p>
    <w:p w14:paraId="64E7780A" w14:textId="77777777" w:rsidR="0090728B" w:rsidRPr="0090728B" w:rsidRDefault="0090728B" w:rsidP="0090728B">
      <w:pPr>
        <w:adjustRightInd w:val="0"/>
        <w:snapToGrid w:val="0"/>
        <w:ind w:firstLineChars="200" w:firstLine="480"/>
        <w:rPr>
          <w:rFonts w:ascii="彩虹粗仿宋" w:eastAsia="彩虹粗仿宋"/>
          <w:sz w:val="24"/>
          <w:szCs w:val="30"/>
        </w:rPr>
      </w:pPr>
      <w:r w:rsidRPr="0090728B">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EF5100C"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（三）订立托管协议的原则</w:t>
      </w:r>
    </w:p>
    <w:p w14:paraId="3A755A40"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43142470" w14:textId="77777777" w:rsidR="0090728B" w:rsidRPr="0090728B" w:rsidRDefault="0090728B" w:rsidP="0090728B">
      <w:pPr>
        <w:rPr>
          <w:rFonts w:ascii="彩虹粗仿宋" w:eastAsia="彩虹粗仿宋"/>
          <w:sz w:val="24"/>
        </w:rPr>
      </w:pPr>
    </w:p>
    <w:p w14:paraId="76C6B8B2" w14:textId="77777777" w:rsidR="0090728B" w:rsidRPr="0090728B" w:rsidRDefault="0090728B" w:rsidP="0090728B">
      <w:pPr>
        <w:pStyle w:val="2"/>
        <w:jc w:val="center"/>
        <w:rPr>
          <w:rFonts w:ascii="彩虹粗仿宋" w:eastAsia="彩虹粗仿宋"/>
          <w:sz w:val="30"/>
          <w:szCs w:val="24"/>
        </w:rPr>
      </w:pPr>
      <w:bookmarkStart w:id="3" w:name="_Toc139276892"/>
      <w:r w:rsidRPr="0090728B">
        <w:rPr>
          <w:rFonts w:ascii="彩虹粗仿宋" w:eastAsia="彩虹粗仿宋" w:hint="eastAsia"/>
          <w:sz w:val="30"/>
        </w:rPr>
        <w:lastRenderedPageBreak/>
        <w:t>三、基金托管人对基金管理人的业务监督和核查</w:t>
      </w:r>
      <w:bookmarkEnd w:id="3"/>
    </w:p>
    <w:p w14:paraId="40A886F7"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1C4E86C7"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本基金的投资范围包括国内依法发行上市的股票（包括主板、创业板及其他中国证监会允许基金投资的股票、存托凭证）、港股通标的股票、衍生工具（股指期货、国债期货、股票期权）、债券（包括国债、央行票据、金融债券、企业债券、公司债券、次级债券、可转换债券、分离交易可转换债券、可交换债券、中期票据、短期融资券、超短期融资券、地方政府债券、政府支持机构债券、政府支持债券）、资产支持证券、信用衍生品、债券回购、银行存款（包括协议存款、定期存款及其他银行存款）、同业存单、货币市场工具、现金等，以及法律法规或中国证监会允许基金投资的其他金融工具，但须符合中国证监会的相关规定。</w:t>
      </w:r>
    </w:p>
    <w:p w14:paraId="0B9539FE"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如法律法规或监管机构以后允许基金投资其他品种，基金管理人在履行适当程序后，可以将其纳入投资范围。</w:t>
      </w:r>
    </w:p>
    <w:p w14:paraId="76DE7380" w14:textId="086155C3"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本基金股票资产（含存托凭证）占基金资产的比例</w:t>
      </w:r>
      <w:r w:rsidR="00F1507F" w:rsidRPr="00000428">
        <w:rPr>
          <w:rFonts w:ascii="彩虹粗仿宋" w:eastAsia="彩虹粗仿宋" w:hAnsi="宋体" w:cs="Arial" w:hint="eastAsia"/>
          <w:sz w:val="24"/>
        </w:rPr>
        <w:t>不低于</w:t>
      </w:r>
      <w:r w:rsidR="00F1507F" w:rsidRPr="00000428">
        <w:rPr>
          <w:rFonts w:ascii="彩虹粗仿宋" w:eastAsia="彩虹粗仿宋" w:hAnsi="宋体" w:cs="Arial"/>
          <w:sz w:val="24"/>
        </w:rPr>
        <w:t>80%</w:t>
      </w:r>
      <w:r w:rsidRPr="0090728B">
        <w:rPr>
          <w:rFonts w:ascii="彩虹粗仿宋" w:eastAsia="彩虹粗仿宋" w:hAnsi="宋体" w:cs="Arial" w:hint="eastAsia"/>
          <w:sz w:val="24"/>
        </w:rPr>
        <w:t>，其中投资于港股通标的股票的比例不超过股票资产（含存托凭证）的50%；本基金投资于</w:t>
      </w:r>
      <w:r w:rsidR="007B1927">
        <w:rPr>
          <w:rFonts w:ascii="彩虹粗仿宋" w:eastAsia="彩虹粗仿宋" w:hAnsi="宋体" w:cs="Arial" w:hint="eastAsia"/>
          <w:sz w:val="24"/>
        </w:rPr>
        <w:t>医药</w:t>
      </w:r>
      <w:r w:rsidRPr="0090728B">
        <w:rPr>
          <w:rFonts w:ascii="彩虹粗仿宋" w:eastAsia="彩虹粗仿宋" w:hAnsi="宋体" w:cs="Arial" w:hint="eastAsia"/>
          <w:sz w:val="24"/>
        </w:rPr>
        <w:t>主题相关</w:t>
      </w:r>
      <w:r w:rsidR="007B1927">
        <w:rPr>
          <w:rFonts w:ascii="彩虹粗仿宋" w:eastAsia="彩虹粗仿宋" w:hAnsi="宋体" w:cs="Arial" w:hint="eastAsia"/>
          <w:sz w:val="24"/>
        </w:rPr>
        <w:t>股票</w:t>
      </w:r>
      <w:r w:rsidRPr="0090728B">
        <w:rPr>
          <w:rFonts w:ascii="彩虹粗仿宋" w:eastAsia="彩虹粗仿宋" w:hAnsi="宋体" w:cs="Arial" w:hint="eastAsia"/>
          <w:sz w:val="24"/>
        </w:rPr>
        <w:t>资产占非现金基金资产的比例不低于 80%。每个交易日日终在扣除股指期货、国债期货和股票期权合约需缴纳的交易保证金后，保持不低于基金资产净值5％的现金或者到期日在一年以内的政府债券。现金不包括结算备付金、存出保证金、应收申购款等。股指期货、国债期货、股票期权合约的投资比例遵循国家相关法律法规。</w:t>
      </w:r>
    </w:p>
    <w:p w14:paraId="4F01F879"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如果法律法规或中国证监会允许基金变更投资品种的投资比例限制，基金管理人在履行适当程序后，可以调整上述投资品种的投资比例。</w:t>
      </w:r>
    </w:p>
    <w:p w14:paraId="19A62748"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163DA929"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sz w:val="24"/>
        </w:rPr>
        <w:t>1</w:t>
      </w:r>
      <w:r w:rsidRPr="0090728B">
        <w:rPr>
          <w:rFonts w:ascii="彩虹粗仿宋" w:eastAsia="彩虹粗仿宋" w:hint="eastAsia"/>
          <w:sz w:val="24"/>
        </w:rPr>
        <w:t>.基金的投资组合应遵循以下限制：</w:t>
      </w:r>
    </w:p>
    <w:p w14:paraId="568F3F9E" w14:textId="1923C72D"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（1）本基金股票资产（含存托凭证）占基金资产的比</w:t>
      </w:r>
      <w:r w:rsidRPr="00000428">
        <w:rPr>
          <w:rFonts w:ascii="彩虹粗仿宋" w:eastAsia="彩虹粗仿宋" w:hAnsi="宋体" w:cs="Arial" w:hint="eastAsia"/>
          <w:sz w:val="24"/>
        </w:rPr>
        <w:t>例</w:t>
      </w:r>
      <w:r w:rsidR="00F1507F" w:rsidRPr="00000428">
        <w:rPr>
          <w:rFonts w:ascii="彩虹粗仿宋" w:eastAsia="彩虹粗仿宋" w:hAnsi="宋体" w:cs="Arial" w:hint="eastAsia"/>
          <w:sz w:val="24"/>
        </w:rPr>
        <w:t>不低于</w:t>
      </w:r>
      <w:r w:rsidR="00F1507F" w:rsidRPr="00000428">
        <w:rPr>
          <w:rFonts w:ascii="彩虹粗仿宋" w:eastAsia="彩虹粗仿宋" w:hAnsi="宋体" w:cs="Arial"/>
          <w:sz w:val="24"/>
        </w:rPr>
        <w:t>80%</w:t>
      </w:r>
      <w:r w:rsidRPr="00000428">
        <w:rPr>
          <w:rFonts w:ascii="彩虹粗仿宋" w:eastAsia="彩虹粗仿宋" w:hAnsi="宋体" w:cs="Arial" w:hint="eastAsia"/>
          <w:sz w:val="24"/>
        </w:rPr>
        <w:t>，</w:t>
      </w:r>
      <w:r w:rsidRPr="0090728B">
        <w:rPr>
          <w:rFonts w:ascii="彩虹粗仿宋" w:eastAsia="彩虹粗仿宋" w:hint="eastAsia"/>
          <w:sz w:val="24"/>
        </w:rPr>
        <w:t>其中投资于港股通标的股票的比例不超过股票资产（含存托凭证）的50%；本基金投资于</w:t>
      </w:r>
      <w:r w:rsidR="007B1927">
        <w:rPr>
          <w:rFonts w:ascii="彩虹粗仿宋" w:eastAsia="彩虹粗仿宋" w:hint="eastAsia"/>
          <w:sz w:val="24"/>
        </w:rPr>
        <w:t>医药</w:t>
      </w:r>
      <w:r w:rsidRPr="0090728B">
        <w:rPr>
          <w:rFonts w:ascii="彩虹粗仿宋" w:eastAsia="彩虹粗仿宋" w:hint="eastAsia"/>
          <w:sz w:val="24"/>
        </w:rPr>
        <w:t>主题相关</w:t>
      </w:r>
      <w:r w:rsidR="007B1927">
        <w:rPr>
          <w:rFonts w:ascii="彩虹粗仿宋" w:eastAsia="彩虹粗仿宋" w:hint="eastAsia"/>
          <w:sz w:val="24"/>
        </w:rPr>
        <w:t>股票</w:t>
      </w:r>
      <w:r w:rsidRPr="0090728B">
        <w:rPr>
          <w:rFonts w:ascii="彩虹粗仿宋" w:eastAsia="彩虹粗仿宋" w:hint="eastAsia"/>
          <w:sz w:val="24"/>
        </w:rPr>
        <w:t>资产占非现金基金资产的比例不低于 80%；</w:t>
      </w:r>
    </w:p>
    <w:p w14:paraId="5088734E"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（2）每个交易日日终在扣除股指期货、国债期货和股票期权合约需缴纳的交</w:t>
      </w:r>
      <w:r w:rsidRPr="0090728B">
        <w:rPr>
          <w:rFonts w:ascii="彩虹粗仿宋" w:eastAsia="彩虹粗仿宋" w:hint="eastAsia"/>
          <w:sz w:val="24"/>
        </w:rPr>
        <w:lastRenderedPageBreak/>
        <w:t xml:space="preserve">易保证金后，基金保留的现金或到期日在一年以内的政府债券的投资比例不低于基金资产净值的5%，现金不包括结算备付金、存出保证金、应收申购款等； </w:t>
      </w:r>
    </w:p>
    <w:p w14:paraId="1DBC4830"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 xml:space="preserve">（3）本基金持有一家公司发行的证券（同一家公司在内地和香港同时上市的 A+H 股合计计算），其市值不超过基金资产净值的10%;   </w:t>
      </w:r>
    </w:p>
    <w:p w14:paraId="5B2A0C8A"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（4）本基金管理人管理的且由本基金托管人托管的全部基金持有一家公司发行的证券（同一家公司在内地和香港同时上市的 A+H 股合计计算），不超过该证券的10%，完全按照有关指数的构成比例进行证券投资的基金品种可以不受此条款规定的比例限制；</w:t>
      </w:r>
    </w:p>
    <w:p w14:paraId="772FDF53"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 xml:space="preserve">（5）本基金投资于同一原始权益人的各类资产支持证券的比例，不得超过基金资产净值的10％； </w:t>
      </w:r>
    </w:p>
    <w:p w14:paraId="02976127"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（6）本基金持有的全部资产支持证券，其市值不得超过基金资产净值的20％；</w:t>
      </w:r>
    </w:p>
    <w:p w14:paraId="0476BB29"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（7）本基金持有的同一(指同一信用级别)资产支持证券的比例，不得超过该资产支持证券规模的10％；</w:t>
      </w:r>
    </w:p>
    <w:p w14:paraId="59F6CAE5"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（8）本基金管理人管理的且由本基金托管人托管的全部基金投资于同一原始权益人的各类资产支持证券，不得超过其各类资产支持证券合计规模的10％；</w:t>
      </w:r>
    </w:p>
    <w:p w14:paraId="6BD28A19"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（9）本基金应投资于信用级别评级为 BBB 以上(含 BBB)的资产支持证券。基金持有资产支持证券期间，如果其信用等级下降、不再符合投资标准，应在评级报告发布之日起3个月内予以全部卖出；</w:t>
      </w:r>
    </w:p>
    <w:p w14:paraId="0708C69D"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 xml:space="preserve">（10）基金财产参与股票发行申购，本基金所申报的金额不超过本基金的总资产，本基金所申报的股票数量不超过拟发行股票公司本次发行股票的总量； </w:t>
      </w:r>
    </w:p>
    <w:p w14:paraId="76B82D4E"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11）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20%。其中，合约面值按照行权价乘以合约乘数计算；</w:t>
      </w:r>
    </w:p>
    <w:p w14:paraId="12AEF2FD"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 xml:space="preserve">（12）本基金在任何交易日日终，持有的买入股指期货、国债期货合约价值与有价证券市值之和，不得超过基金资产净值的95%。其中，有价证券指股票、债券（不含到期日在一年以内的政府债券）、资产支持证券、买入返售金融资产（不含质押式回购）等； </w:t>
      </w:r>
    </w:p>
    <w:p w14:paraId="5CAC8BE1"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（13）本基金参与股指期货交易，应当符合下列投资限制：</w:t>
      </w:r>
    </w:p>
    <w:p w14:paraId="627F2AE0" w14:textId="05454601"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 xml:space="preserve">1）在任何交易日日终，持有的买入股指期货合约价值不得超过基金资产净值的10%； </w:t>
      </w:r>
    </w:p>
    <w:p w14:paraId="439CC20B"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2）本基金在任何交易日日终，持有的卖出股指期货合约价值不得超过基金持有的股票总市值的20%；</w:t>
      </w:r>
    </w:p>
    <w:p w14:paraId="6FCD04B2"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3）本基金所持有的股票市值和买入、卖出股指期货合约价值，合计（轧差计</w:t>
      </w:r>
      <w:r w:rsidRPr="0090728B">
        <w:rPr>
          <w:rFonts w:ascii="彩虹粗仿宋" w:eastAsia="彩虹粗仿宋" w:hint="eastAsia"/>
          <w:sz w:val="24"/>
        </w:rPr>
        <w:lastRenderedPageBreak/>
        <w:t xml:space="preserve">算）应当符合基金合同关于股票投资比例的有关约定； </w:t>
      </w:r>
    </w:p>
    <w:p w14:paraId="273A25AA"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 xml:space="preserve">4）本基金在任何交易日内交易（不包括平仓）的股指期货合约的成交金额不得超过上一交易日基金资产净值的20%； </w:t>
      </w:r>
    </w:p>
    <w:p w14:paraId="7CC3AE1D"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 xml:space="preserve">（14）本基金参与国债期货交易，应当符合下列投资限制： </w:t>
      </w:r>
    </w:p>
    <w:p w14:paraId="79FB9A0C"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1）本基金在任何交易日日终，持有的买入国债期货合约价值，不得超过基金资产净值的15%；</w:t>
      </w:r>
    </w:p>
    <w:p w14:paraId="4451C6F4"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2）本基金在任何交易日日终，持有的卖出国债期货合约价值不得超过基金持有的债券总市值的 30%；</w:t>
      </w:r>
    </w:p>
    <w:p w14:paraId="104A5D94"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 xml:space="preserve">3）本基金在任何交易日内交易（不包括平仓）的国债期货合约的成交金额不得超过上一交易日基金资产净值的30%； </w:t>
      </w:r>
    </w:p>
    <w:p w14:paraId="0FF4AF91"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15）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8FFF504"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 xml:space="preserve">（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 </w:t>
      </w:r>
    </w:p>
    <w:p w14:paraId="4E675BCA"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（1</w:t>
      </w:r>
      <w:r w:rsidRPr="0090728B">
        <w:rPr>
          <w:rFonts w:ascii="彩虹粗仿宋" w:eastAsia="彩虹粗仿宋"/>
          <w:sz w:val="24"/>
        </w:rPr>
        <w:t>7</w:t>
      </w:r>
      <w:r w:rsidRPr="0090728B">
        <w:rPr>
          <w:rFonts w:ascii="彩虹粗仿宋" w:eastAsia="彩虹粗仿宋" w:hint="eastAsia"/>
          <w:sz w:val="24"/>
        </w:rPr>
        <w:t>）本基金资产总值不超过基金资产净值的140%；</w:t>
      </w:r>
    </w:p>
    <w:p w14:paraId="6E393D34"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w:t>
      </w:r>
      <w:r w:rsidRPr="0090728B">
        <w:rPr>
          <w:rFonts w:ascii="彩虹粗仿宋" w:eastAsia="彩虹粗仿宋"/>
          <w:sz w:val="24"/>
        </w:rPr>
        <w:t>18</w:t>
      </w:r>
      <w:r w:rsidRPr="0090728B">
        <w:rPr>
          <w:rFonts w:ascii="彩虹粗仿宋" w:eastAsia="彩虹粗仿宋" w:hint="eastAsia"/>
          <w:sz w:val="24"/>
        </w:rPr>
        <w:t>）本基金投资存托凭证的比例限制依照境内上市交易的股票执行，与境内上市交易的股票合并计算；</w:t>
      </w:r>
    </w:p>
    <w:p w14:paraId="24EDF884"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w:t>
      </w:r>
      <w:r w:rsidRPr="0090728B">
        <w:rPr>
          <w:rFonts w:ascii="彩虹粗仿宋" w:eastAsia="彩虹粗仿宋"/>
          <w:sz w:val="24"/>
        </w:rPr>
        <w:t>19</w:t>
      </w:r>
      <w:r w:rsidRPr="0090728B">
        <w:rPr>
          <w:rFonts w:ascii="彩虹粗仿宋" w:eastAsia="彩虹粗仿宋" w:hint="eastAsia"/>
          <w:sz w:val="24"/>
        </w:rPr>
        <w:t xml:space="preserve">）法律法规及中国证监会规定的和《基金合同》约定的其他投资限制。 </w:t>
      </w:r>
    </w:p>
    <w:p w14:paraId="5863A6E9"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除上述（2）、（9）、（16）情形之外，因证券、期货市场波动、证券发行人合并、基金规模变动等基金管理人之外的因素致使基金投资比例不符合上述规定投资比例的，基金管理人应当在10 个交易日内进行调整，但中国证监会规定的特殊情形除外。法律法规或监管部门另有规定的，从其规定。</w:t>
      </w:r>
    </w:p>
    <w:p w14:paraId="02071303"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64710FD0"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法律法规或监管部门取消或调整上述限制，如适用于本基金，基金管理人在履行适当程序后，则本基金投资不再受相关限制或以调整后的规定为准。</w:t>
      </w:r>
    </w:p>
    <w:p w14:paraId="60788178"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当基金持有特定资产且存在或潜在大额赎回申请时，根据最大限度保护基金</w:t>
      </w:r>
      <w:r w:rsidRPr="0090728B">
        <w:rPr>
          <w:rFonts w:ascii="彩虹粗仿宋" w:eastAsia="彩虹粗仿宋" w:hint="eastAsia"/>
          <w:sz w:val="24"/>
        </w:rPr>
        <w:lastRenderedPageBreak/>
        <w:t>份额持有人利益的原则，基金管理人经与基金托管人协商一致，并咨询会计师事务所意见后，可以依照法律法规及基金合同的约定启用侧袋机制，无需召开基金份额持有人大会审议。</w:t>
      </w:r>
    </w:p>
    <w:p w14:paraId="0A0BC073"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侧袋机制实施期间，本部分约定的投资组合比例、组合限制等约定仅适用于主袋账户。</w:t>
      </w:r>
    </w:p>
    <w:p w14:paraId="7FE2A5CF"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侧袋机制的具体规则依照相关法律法规的规定和基金合同的约定执行。</w:t>
      </w:r>
    </w:p>
    <w:p w14:paraId="34FFF295"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sz w:val="24"/>
        </w:rPr>
        <w:t>2</w:t>
      </w:r>
      <w:r w:rsidRPr="0090728B">
        <w:rPr>
          <w:rFonts w:ascii="彩虹粗仿宋" w:eastAsia="彩虹粗仿宋" w:hint="eastAsia"/>
          <w:sz w:val="24"/>
        </w:rPr>
        <w:t>.禁止行为</w:t>
      </w:r>
    </w:p>
    <w:p w14:paraId="5A0A05AF"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为维护基金份额持有人的合法权益，基金财产不得用于下列投资或者活动：</w:t>
      </w:r>
    </w:p>
    <w:p w14:paraId="4D88F652"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（1）承销证券；</w:t>
      </w:r>
    </w:p>
    <w:p w14:paraId="1A5E8946"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（2）违反规定向他人贷款或者提供担保；</w:t>
      </w:r>
    </w:p>
    <w:p w14:paraId="37C501F8"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（3）从事承担无限责任的投资；</w:t>
      </w:r>
    </w:p>
    <w:p w14:paraId="1BE96222"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（4）买卖其他基金份额，但是法律法规或中国证监会另有规定的除外；</w:t>
      </w:r>
    </w:p>
    <w:p w14:paraId="6366806D"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（5）向其基金管理人、基金托管人出资；</w:t>
      </w:r>
    </w:p>
    <w:p w14:paraId="6E59B9C6"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（6）从事内幕交易、操纵证券交易价格及其他不正当的证券交易活动；</w:t>
      </w:r>
    </w:p>
    <w:p w14:paraId="0338DB84"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（7）法律、行政法规和中国证监会规定禁止的其他活动。</w:t>
      </w:r>
    </w:p>
    <w:p w14:paraId="374A10B9"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F7064C6"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法律、行政法规或监管部门取消或变更上述禁止性规定，如适用于本基金，基金管理人在履行适当程序后，则本基金投资不再受相关限制或按变更后的规定执行。</w:t>
      </w:r>
    </w:p>
    <w:p w14:paraId="05D6C910"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（三）基金托管人</w:t>
      </w:r>
      <w:bookmarkStart w:id="4" w:name="OLE_LINK1"/>
      <w:r w:rsidRPr="0090728B">
        <w:rPr>
          <w:rFonts w:ascii="彩虹粗仿宋" w:eastAsia="彩虹粗仿宋" w:hAnsi="宋体" w:cs="Arial" w:hint="eastAsia"/>
          <w:sz w:val="24"/>
        </w:rPr>
        <w:t>根据有关法律法规的规定及《基金合同》的约定，</w:t>
      </w:r>
      <w:bookmarkEnd w:id="4"/>
      <w:r w:rsidRPr="0090728B">
        <w:rPr>
          <w:rFonts w:ascii="彩虹粗仿宋" w:eastAsia="彩虹粗仿宋" w:hAnsi="宋体" w:cs="Arial" w:hint="eastAsia"/>
          <w:sz w:val="24"/>
        </w:rPr>
        <w:t>对本托管协议第十五条第（九）款基金投资禁止行为通过事后监督方式进行监督。</w:t>
      </w:r>
    </w:p>
    <w:p w14:paraId="1BEC2915"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w:t>
      </w:r>
      <w:r w:rsidRPr="0090728B">
        <w:rPr>
          <w:rFonts w:ascii="彩虹粗仿宋" w:eastAsia="彩虹粗仿宋" w:hAnsi="宋体" w:cs="Arial"/>
          <w:sz w:val="24"/>
        </w:rPr>
        <w:t>四</w:t>
      </w:r>
      <w:r w:rsidRPr="0090728B">
        <w:rPr>
          <w:rFonts w:ascii="彩虹粗仿宋" w:eastAsia="彩虹粗仿宋" w:hAnsi="宋体" w:cs="Arial" w:hint="eastAsia"/>
          <w:sz w:val="24"/>
        </w:rPr>
        <w:t>）基金托管人根据有关法律法规的规定及《基金合同》的约定，对基金管理人投资流通受限证券进行监督。</w:t>
      </w:r>
    </w:p>
    <w:p w14:paraId="4DF0BBEE"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int="eastAsia"/>
          <w:sz w:val="24"/>
        </w:rPr>
        <w:t>基金管理人投资流通受限证券，应事先根据中国证监会相关规定，明确基金投资流通受限证券的比例，</w:t>
      </w:r>
      <w:r w:rsidRPr="0090728B">
        <w:rPr>
          <w:rFonts w:ascii="彩虹粗仿宋" w:eastAsia="彩虹粗仿宋" w:hAnsi="宋体" w:cs="Arial" w:hint="eastAsia"/>
          <w:sz w:val="24"/>
        </w:rPr>
        <w:t>制订严格的投资决策流程和风险控制制度，防范流动性风险、法律风险和操作风险等各种风险。</w:t>
      </w:r>
    </w:p>
    <w:p w14:paraId="2766873C"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Ansi="宋体" w:cs="Arial" w:hint="eastAsia"/>
          <w:sz w:val="24"/>
        </w:rPr>
        <w:t>1.本基金</w:t>
      </w:r>
      <w:r w:rsidRPr="0090728B">
        <w:rPr>
          <w:rFonts w:ascii="彩虹粗仿宋" w:eastAsia="彩虹粗仿宋" w:hint="eastAsia"/>
          <w:sz w:val="24"/>
        </w:rPr>
        <w:t>投资的流通受限证券，包括非公开发行股票、公开发行股票网下配售部分等在发行时明确一定期限锁定期的可交易证券,不包括由于发布重大消息或其他原因而临时停牌的证券、已发行未上市证券、回购交易中的质押券等流通受限证</w:t>
      </w:r>
      <w:r w:rsidRPr="0090728B">
        <w:rPr>
          <w:rFonts w:ascii="彩虹粗仿宋" w:eastAsia="彩虹粗仿宋" w:hint="eastAsia"/>
          <w:sz w:val="24"/>
        </w:rPr>
        <w:lastRenderedPageBreak/>
        <w:t>券。</w:t>
      </w:r>
    </w:p>
    <w:p w14:paraId="235EC03F"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14:paraId="0501F440"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703FA0A"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int="eastAsia"/>
          <w:sz w:val="24"/>
        </w:rPr>
        <w:t>本基金投资流通受限证券，不得预付任何形式的保证金，若有最新监管政策根据最新政策进行。</w:t>
      </w:r>
    </w:p>
    <w:p w14:paraId="2E9C33B7"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Ansi="宋体" w:cs="Arial" w:hint="eastAsia"/>
          <w:sz w:val="24"/>
        </w:rPr>
        <w:t>2.</w:t>
      </w:r>
      <w:r w:rsidRPr="0090728B">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3978C467" w14:textId="1621255A" w:rsidR="0090728B" w:rsidRPr="0090728B" w:rsidRDefault="0090728B" w:rsidP="00000428">
      <w:pPr>
        <w:ind w:firstLineChars="200" w:firstLine="480"/>
        <w:rPr>
          <w:rFonts w:ascii="彩虹粗仿宋" w:eastAsia="彩虹粗仿宋"/>
          <w:sz w:val="24"/>
        </w:rPr>
      </w:pPr>
      <w:r w:rsidRPr="0090728B">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基金管理人投资流通受限证券，且因基金巨额赎回或市场发生剧烈变动等原因而导致基金现金周转困难时，基金管理人应在合理的时间内采取措施确保基金的支付结算，如因基金管理人原因导致则基金管理人应承担所有损失，基金托管人不承担任何责任。对本基金因投资流通受限证券导致的流动性风险，</w:t>
      </w:r>
      <w:r w:rsidR="00B16690" w:rsidRPr="00A84EBE">
        <w:rPr>
          <w:rFonts w:ascii="彩虹粗仿宋" w:eastAsia="彩虹粗仿宋" w:hint="eastAsia"/>
          <w:sz w:val="24"/>
        </w:rPr>
        <w:t>由基金管理人承担</w:t>
      </w:r>
      <w:r w:rsidRPr="00A84EBE">
        <w:rPr>
          <w:rFonts w:ascii="彩虹粗仿宋" w:eastAsia="彩虹粗仿宋" w:hint="eastAsia"/>
          <w:sz w:val="24"/>
        </w:rPr>
        <w:t>。</w:t>
      </w:r>
      <w:r w:rsidRPr="0090728B">
        <w:rPr>
          <w:rFonts w:ascii="彩虹粗仿宋" w:eastAsia="彩虹粗仿宋" w:hint="eastAsia"/>
          <w:sz w:val="24"/>
        </w:rPr>
        <w:t>如因基金管理人原因导致本基金出现损失致使基金托管人承担连带赔偿责任的，基金管理人应赔偿基金托管人由此遭受的损失。</w:t>
      </w:r>
    </w:p>
    <w:p w14:paraId="691383D9" w14:textId="77777777" w:rsidR="0090728B" w:rsidRPr="0090728B" w:rsidRDefault="0090728B" w:rsidP="0090728B">
      <w:pPr>
        <w:ind w:firstLineChars="200" w:firstLine="480"/>
        <w:rPr>
          <w:rFonts w:ascii="彩虹粗仿宋" w:eastAsia="彩虹粗仿宋"/>
          <w:sz w:val="24"/>
        </w:rPr>
      </w:pPr>
      <w:r w:rsidRPr="0090728B">
        <w:rPr>
          <w:rFonts w:ascii="彩虹粗仿宋" w:eastAsia="彩虹粗仿宋" w:hAnsi="宋体" w:cs="Arial" w:hint="eastAsia"/>
          <w:sz w:val="24"/>
        </w:rPr>
        <w:t>3.</w:t>
      </w:r>
      <w:r w:rsidRPr="0090728B">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CB61345" w14:textId="77777777" w:rsidR="0090728B" w:rsidRPr="0090728B" w:rsidRDefault="0090728B" w:rsidP="0090728B">
      <w:pPr>
        <w:ind w:firstLineChars="200" w:firstLine="480"/>
        <w:rPr>
          <w:rFonts w:ascii="彩虹粗仿宋" w:eastAsia="彩虹粗仿宋"/>
          <w:sz w:val="24"/>
        </w:rPr>
      </w:pPr>
      <w:r w:rsidRPr="0090728B">
        <w:rPr>
          <w:rFonts w:ascii="彩虹粗仿宋" w:eastAsia="彩虹粗仿宋" w:hint="eastAsia"/>
          <w:sz w:val="24"/>
        </w:rPr>
        <w:t>（1）中国证监会批准发行非公开发行股票的批准文件。</w:t>
      </w:r>
    </w:p>
    <w:p w14:paraId="600E0612" w14:textId="77777777" w:rsidR="0090728B" w:rsidRPr="0090728B" w:rsidRDefault="0090728B" w:rsidP="0090728B">
      <w:pPr>
        <w:ind w:firstLineChars="200" w:firstLine="480"/>
        <w:rPr>
          <w:rFonts w:ascii="彩虹粗仿宋" w:eastAsia="彩虹粗仿宋"/>
          <w:sz w:val="24"/>
        </w:rPr>
      </w:pPr>
      <w:r w:rsidRPr="0090728B">
        <w:rPr>
          <w:rFonts w:ascii="彩虹粗仿宋" w:eastAsia="彩虹粗仿宋" w:hint="eastAsia"/>
          <w:sz w:val="24"/>
        </w:rPr>
        <w:lastRenderedPageBreak/>
        <w:t>（2）非公开发行股票有关发行数量、发行价格、锁定期等发行资料。</w:t>
      </w:r>
    </w:p>
    <w:p w14:paraId="150BCFBC"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int="eastAsia"/>
          <w:sz w:val="24"/>
        </w:rPr>
        <w:t>（</w:t>
      </w:r>
      <w:r w:rsidRPr="0090728B">
        <w:rPr>
          <w:rFonts w:ascii="彩虹粗仿宋" w:eastAsia="彩虹粗仿宋"/>
          <w:sz w:val="24"/>
        </w:rPr>
        <w:t>3</w:t>
      </w:r>
      <w:r w:rsidRPr="0090728B">
        <w:rPr>
          <w:rFonts w:ascii="彩虹粗仿宋" w:eastAsia="彩虹粗仿宋" w:hint="eastAsia"/>
          <w:sz w:val="24"/>
        </w:rPr>
        <w:t>）基金拟认购的数量、价格、总成本、账面价值。</w:t>
      </w:r>
    </w:p>
    <w:p w14:paraId="012D280E"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Ansi="宋体" w:cs="Arial"/>
          <w:sz w:val="24"/>
        </w:rPr>
        <w:t>4</w:t>
      </w:r>
      <w:r w:rsidRPr="0090728B">
        <w:rPr>
          <w:rFonts w:ascii="彩虹粗仿宋" w:eastAsia="彩虹粗仿宋" w:hAnsi="宋体" w:cs="Arial" w:hint="eastAsia"/>
          <w:sz w:val="24"/>
        </w:rPr>
        <w:t>.</w:t>
      </w:r>
      <w:r w:rsidRPr="0090728B">
        <w:rPr>
          <w:rFonts w:ascii="彩虹粗仿宋" w:eastAsia="彩虹粗仿宋" w:hint="eastAsia"/>
          <w:sz w:val="24"/>
        </w:rPr>
        <w:t>相关法律法规对基金投资流通受限证券有新规定的，从其规定。</w:t>
      </w:r>
    </w:p>
    <w:p w14:paraId="3C6662E0"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五）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3EEBF149" w14:textId="7C91FB1E"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w:t>
      </w:r>
      <w:r w:rsidR="00EC6181">
        <w:rPr>
          <w:rFonts w:ascii="彩虹粗仿宋" w:eastAsia="彩虹粗仿宋" w:hAnsi="宋体" w:cs="Arial" w:hint="eastAsia"/>
          <w:sz w:val="24"/>
        </w:rPr>
        <w:t>疑</w:t>
      </w:r>
      <w:r w:rsidRPr="0090728B">
        <w:rPr>
          <w:rFonts w:ascii="彩虹粗仿宋" w:eastAsia="彩虹粗仿宋" w:hAnsi="宋体" w:cs="Arial" w:hint="eastAsia"/>
          <w:sz w:val="24"/>
        </w:rPr>
        <w:t>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C944E83" w14:textId="64246254"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w:t>
      </w:r>
      <w:r w:rsidR="00EC6181">
        <w:rPr>
          <w:rFonts w:ascii="彩虹粗仿宋" w:eastAsia="彩虹粗仿宋" w:hAnsi="宋体" w:cs="Arial" w:hint="eastAsia"/>
          <w:sz w:val="24"/>
        </w:rPr>
        <w:t>疑</w:t>
      </w:r>
      <w:r w:rsidRPr="0090728B">
        <w:rPr>
          <w:rFonts w:ascii="彩虹粗仿宋" w:eastAsia="彩虹粗仿宋" w:hAnsi="宋体" w:cs="Arial" w:hint="eastAsia"/>
          <w:sz w:val="24"/>
        </w:rPr>
        <w:t>义进行解释或举证；对基金托管人按照法律法规、《基金合同》和本托管协议的要求需向中国证监会报送基金监督报告的事项，基金管理人应积极配合提供相关数据资料和制度等。</w:t>
      </w:r>
    </w:p>
    <w:p w14:paraId="6095055A"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（八）若基金托管人发现基金管理人依据交易程序已经生效的指令违反法律、行政法规和其他有关规定，或者违反《基金合同》约定的，应当立即通知基金管理人，由此造成的损失由基金管理人承担。</w:t>
      </w:r>
    </w:p>
    <w:p w14:paraId="4FFB4102"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4F9D878" w14:textId="77777777" w:rsidR="0090728B" w:rsidRPr="0090728B" w:rsidRDefault="0090728B" w:rsidP="0090728B">
      <w:pPr>
        <w:rPr>
          <w:rFonts w:ascii="彩虹粗仿宋" w:eastAsia="彩虹粗仿宋"/>
          <w:sz w:val="24"/>
        </w:rPr>
      </w:pPr>
    </w:p>
    <w:p w14:paraId="2FF25F44" w14:textId="77777777" w:rsidR="0090728B" w:rsidRPr="0090728B" w:rsidRDefault="0090728B" w:rsidP="0090728B">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39276893"/>
      <w:r w:rsidRPr="0090728B">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03D8E4C"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w:t>
      </w:r>
      <w:r w:rsidRPr="0090728B">
        <w:rPr>
          <w:rFonts w:ascii="彩虹粗仿宋" w:eastAsia="彩虹粗仿宋" w:hAnsi="宋体" w:cs="Arial" w:hint="eastAsia"/>
          <w:sz w:val="24"/>
        </w:rPr>
        <w:lastRenderedPageBreak/>
        <w:t>户、复核基金管理人计算的基金资产净值和各类基金份额净值、根据基金管理人指令办理清算交收、相关信息披露和监督基金投资运作等行为。</w:t>
      </w:r>
    </w:p>
    <w:p w14:paraId="54889DE0"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81D70EC"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C81C7BB" w14:textId="77777777" w:rsidR="0090728B" w:rsidRPr="0090728B" w:rsidRDefault="0090728B" w:rsidP="0090728B">
      <w:pPr>
        <w:rPr>
          <w:rFonts w:ascii="彩虹粗仿宋" w:eastAsia="彩虹粗仿宋"/>
          <w:sz w:val="24"/>
        </w:rPr>
      </w:pPr>
    </w:p>
    <w:p w14:paraId="59D81B09" w14:textId="77777777" w:rsidR="0090728B" w:rsidRPr="0090728B" w:rsidRDefault="0090728B" w:rsidP="0090728B">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39276894"/>
      <w:r w:rsidRPr="0090728B">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2921AC2"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（一）基金财产保管的原则</w:t>
      </w:r>
    </w:p>
    <w:p w14:paraId="4A19734C"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1.基金财产应独立于基金管理人、基金托管人的固有财产。</w:t>
      </w:r>
    </w:p>
    <w:p w14:paraId="4D68F6E3"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2.基金托管人应安全保管基金财产。</w:t>
      </w:r>
    </w:p>
    <w:p w14:paraId="4ED438DB"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3.基金托管人按照规定开设基金财产的资金账户和证券账户等投资所需账户。</w:t>
      </w:r>
    </w:p>
    <w:p w14:paraId="3E9613F5"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4.基金托管人对所托管的不同基金财产分别设置账户，确保基金财产的完整与独立。</w:t>
      </w:r>
    </w:p>
    <w:p w14:paraId="1E887526"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5.基金托管人按照《基金合同》和本协议的约定保管基金财产，如有特殊情况双方可另行协商解决。基金</w:t>
      </w:r>
      <w:r w:rsidRPr="0090728B">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7402EFCB"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但应</w:t>
      </w:r>
      <w:r w:rsidRPr="0090728B">
        <w:rPr>
          <w:rFonts w:ascii="彩虹粗仿宋" w:eastAsia="彩虹粗仿宋" w:hAnsi="宋体" w:cs="Arial" w:hint="eastAsia"/>
          <w:sz w:val="24"/>
        </w:rPr>
        <w:lastRenderedPageBreak/>
        <w:t>给予积极的配合和协助。</w:t>
      </w:r>
    </w:p>
    <w:p w14:paraId="2FB63968"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7.除依据法律法规和《基金合同》的规定外，基金托管人不得委托第三人托管基金财产。</w:t>
      </w:r>
    </w:p>
    <w:p w14:paraId="7CC50B97"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（二）基金募集期间及募集资金的验资</w:t>
      </w:r>
    </w:p>
    <w:p w14:paraId="2E5AA4A1"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666A893B" w14:textId="73419B3F"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2.基金募集期满或基金停止募集时，</w:t>
      </w:r>
      <w:r w:rsidR="006A587D" w:rsidRPr="004565B1">
        <w:rPr>
          <w:rFonts w:ascii="彩虹粗仿宋" w:eastAsia="彩虹粗仿宋" w:hAnsi="宋体" w:cs="Arial" w:hint="eastAsia"/>
          <w:sz w:val="24"/>
        </w:rPr>
        <w:t>募集的基金份额总额、基金募集金额、基金份额持有人人数符合《基金法》、《运作办法》等有关规定后，</w:t>
      </w:r>
      <w:r w:rsidRPr="0090728B">
        <w:rPr>
          <w:rFonts w:ascii="彩虹粗仿宋" w:eastAsia="彩虹粗仿宋" w:hAnsi="宋体" w:cs="Arial" w:hint="eastAsia"/>
          <w:sz w:val="24"/>
        </w:rPr>
        <w:t>基金管理人应将属于基金财产的全部资金划入基金托管人开立的基金银行账户，同时在规定时间内，聘请符合《中华人民共和国证券法》规定的会计师事务所进行验资，出具验资报告，出具的验资报告由参加验资的2名或2名以上中国注册会计师签字方为有效。</w:t>
      </w:r>
    </w:p>
    <w:p w14:paraId="201F86FC"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3.若基金募集期限届满，未能达到《基金合同》生效的条件，由基金管理人按规定办理退款等事宜。</w:t>
      </w:r>
    </w:p>
    <w:p w14:paraId="748A3042"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（三）基金银行账户的开立和管理</w:t>
      </w:r>
    </w:p>
    <w:p w14:paraId="746A5573"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2E5D1830"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475A335"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3.基金银行账户的开立和管理应符合银行业监督管理机构的有关规定。</w:t>
      </w:r>
    </w:p>
    <w:p w14:paraId="700303D0"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4.在符合法律法规规定的条件下，基金托管人可以通过基金托管人专用账户办理基金资产的支付。</w:t>
      </w:r>
    </w:p>
    <w:p w14:paraId="3EB6416B"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5、基金管理人应于托管产品到期后及时完成收益兑付、费用结清及其他应收应付款项资金划转，在确保后续不再发生款项进出后的10个工作日内向托管人发出销户申请。</w:t>
      </w:r>
    </w:p>
    <w:p w14:paraId="70F86D46"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（四）基金证券账户和结算备付金账户的开立和管理</w:t>
      </w:r>
    </w:p>
    <w:p w14:paraId="05851A9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1.基金托管人在中国证券登记结算有限责任公司为基金开立基金托管人与基金联名的证券账户。</w:t>
      </w:r>
    </w:p>
    <w:p w14:paraId="5E5A6FA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E7AD846"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3.基金证券账户的开立和证券账户卡的保管由基金托管人负责，账户资产的管理和运用由基金管理人负责。</w:t>
      </w:r>
    </w:p>
    <w:p w14:paraId="59C7D782"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证券账户开户费由基金管理人先行垫付，待托管产品启始运营后，基金管理人</w:t>
      </w:r>
      <w:r w:rsidRPr="0090728B">
        <w:rPr>
          <w:rFonts w:ascii="彩虹粗仿宋" w:eastAsia="彩虹粗仿宋" w:hAnsi="宋体" w:cs="Arial" w:hint="eastAsia"/>
          <w:sz w:val="24"/>
        </w:rPr>
        <w:lastRenderedPageBreak/>
        <w:t>可向基金托管人发送划款指令，将代垫开户费从本基金托管资金账户中扣还基金管理人。</w:t>
      </w:r>
    </w:p>
    <w:p w14:paraId="62A38D83"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778BB06"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5.账户注销时，由基金管理人依据中国证券登记结算有限责任公司相关规定，委托有交易关系的证券公司负责办理。销户完成后，基金管理人需将相关证明提供至基金托管人。账户注销期间如需基金托管人提供配合的，基金托管人应予以配合。</w:t>
      </w:r>
    </w:p>
    <w:p w14:paraId="2DABA641"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2D15D39F"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（五）债券托管专户的开设和管理</w:t>
      </w:r>
    </w:p>
    <w:p w14:paraId="39644398"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代表基金签订全国银行间债券市场债券回购主协议。</w:t>
      </w:r>
    </w:p>
    <w:p w14:paraId="5681E6F9"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（六）其他账户的开立和管理</w:t>
      </w:r>
    </w:p>
    <w:p w14:paraId="5086C69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D7E1494"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2.法律法规等有关规定对相关账户的开立和管理另有规定的，从其规定办理。</w:t>
      </w:r>
    </w:p>
    <w:p w14:paraId="48E85DAA"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（七）基金财产投资的有关有价凭证等的保管</w:t>
      </w:r>
    </w:p>
    <w:p w14:paraId="155E0BD1" w14:textId="77777777" w:rsidR="0090728B" w:rsidRPr="0090728B" w:rsidRDefault="0090728B" w:rsidP="0090728B">
      <w:pPr>
        <w:adjustRightInd w:val="0"/>
        <w:snapToGrid w:val="0"/>
        <w:ind w:firstLineChars="200" w:firstLine="480"/>
        <w:rPr>
          <w:rFonts w:ascii="彩虹粗仿宋" w:eastAsia="彩虹粗仿宋" w:hAnsi="宋体" w:cs="Arial"/>
        </w:rPr>
      </w:pPr>
      <w:r w:rsidRPr="0090728B">
        <w:rPr>
          <w:rFonts w:ascii="彩虹粗仿宋" w:eastAsia="彩虹粗仿宋" w:hAnsi="宋体" w:cs="Arial" w:hint="eastAsia"/>
          <w:sz w:val="24"/>
        </w:rPr>
        <w:t>基金财产投资的有关实物证券、银行</w:t>
      </w:r>
      <w:r w:rsidRPr="0090728B">
        <w:rPr>
          <w:rFonts w:ascii="彩虹粗仿宋" w:eastAsia="彩虹粗仿宋" w:hint="eastAsia"/>
          <w:sz w:val="24"/>
        </w:rPr>
        <w:t>存款开户证实书</w:t>
      </w:r>
      <w:r w:rsidRPr="0090728B">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Pr="0090728B">
        <w:rPr>
          <w:rFonts w:eastAsia="彩虹粗仿宋" w:cs="Arial" w:hint="eastAsia"/>
          <w:sz w:val="24"/>
        </w:rPr>
        <w:t>银行间市场清算所股份有限公司</w:t>
      </w:r>
      <w:r w:rsidRPr="0090728B">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53F80839"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（八）与基金财产有关的重大合同的保管</w:t>
      </w:r>
    </w:p>
    <w:p w14:paraId="6D604E7E" w14:textId="77777777" w:rsidR="0090728B" w:rsidRPr="0090728B" w:rsidRDefault="0090728B" w:rsidP="0090728B">
      <w:pPr>
        <w:adjustRightInd w:val="0"/>
        <w:snapToGrid w:val="0"/>
        <w:ind w:firstLineChars="200" w:firstLine="480"/>
        <w:rPr>
          <w:rFonts w:ascii="彩虹粗仿宋" w:eastAsia="彩虹粗仿宋"/>
          <w:sz w:val="30"/>
          <w:szCs w:val="30"/>
        </w:rPr>
      </w:pPr>
      <w:r w:rsidRPr="0090728B">
        <w:rPr>
          <w:rFonts w:ascii="彩虹粗仿宋" w:eastAsia="彩虹粗仿宋" w:hAnsi="宋体" w:cs="Arial" w:hint="eastAsia"/>
          <w:sz w:val="24"/>
        </w:rPr>
        <w:t>与基金财产有关的重大合同的签署，由基金管理人负责。由基金管理人代表基</w:t>
      </w:r>
      <w:r w:rsidRPr="0090728B">
        <w:rPr>
          <w:rFonts w:ascii="彩虹粗仿宋" w:eastAsia="彩虹粗仿宋" w:hAnsi="宋体" w:cs="Arial" w:hint="eastAsia"/>
          <w:sz w:val="24"/>
        </w:rPr>
        <w:lastRenderedPageBreak/>
        <w:t>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低于法定最低期限。</w:t>
      </w:r>
    </w:p>
    <w:p w14:paraId="22B0252C" w14:textId="77777777" w:rsidR="0090728B" w:rsidRPr="0090728B" w:rsidRDefault="0090728B" w:rsidP="0090728B">
      <w:pPr>
        <w:adjustRightInd w:val="0"/>
        <w:snapToGrid w:val="0"/>
        <w:ind w:firstLineChars="200" w:firstLine="480"/>
        <w:rPr>
          <w:rFonts w:ascii="彩虹粗仿宋" w:eastAsia="彩虹粗仿宋"/>
          <w:sz w:val="24"/>
        </w:rPr>
      </w:pPr>
      <w:r w:rsidRPr="0090728B">
        <w:rPr>
          <w:rFonts w:ascii="彩虹粗仿宋" w:eastAsia="彩虹粗仿宋" w:hAnsi="宋体" w:cs="Arial" w:hint="eastAsia"/>
          <w:sz w:val="24"/>
        </w:rPr>
        <w:t>对于无法取得二份以上的正本的，基金管理人应向基金托管人提供加盖公章的合同复印件或传真件，未经双方协商一致，合同原件不得转移。</w:t>
      </w:r>
    </w:p>
    <w:p w14:paraId="5A8EC3F4" w14:textId="77777777" w:rsidR="0090728B" w:rsidRPr="0090728B" w:rsidRDefault="0090728B" w:rsidP="0090728B">
      <w:pPr>
        <w:pStyle w:val="2"/>
        <w:jc w:val="center"/>
        <w:rPr>
          <w:rFonts w:ascii="彩虹粗仿宋" w:eastAsia="彩虹粗仿宋"/>
          <w:sz w:val="30"/>
        </w:rPr>
      </w:pPr>
      <w:bookmarkStart w:id="43" w:name="_Toc139276895"/>
      <w:bookmarkStart w:id="44" w:name="_Toc84133788"/>
      <w:bookmarkStart w:id="45" w:name="_Toc84234390"/>
      <w:bookmarkStart w:id="46" w:name="_Toc84234437"/>
      <w:bookmarkStart w:id="47" w:name="_Toc86204791"/>
      <w:bookmarkStart w:id="48" w:name="_Toc86223245"/>
      <w:bookmarkStart w:id="49" w:name="_Toc86225294"/>
      <w:bookmarkStart w:id="50" w:name="_Toc86649725"/>
      <w:bookmarkStart w:id="51" w:name="_Toc86726442"/>
      <w:bookmarkStart w:id="52" w:name="_Toc86727358"/>
      <w:bookmarkStart w:id="53" w:name="_Toc86737932"/>
      <w:bookmarkStart w:id="54" w:name="_Toc89163371"/>
      <w:bookmarkStart w:id="55" w:name="_Toc108512361"/>
      <w:bookmarkStart w:id="56" w:name="_Toc110761799"/>
      <w:bookmarkStart w:id="57" w:name="_Toc110765663"/>
      <w:bookmarkStart w:id="58" w:name="_Toc110830495"/>
      <w:bookmarkStart w:id="59" w:name="_Toc118212953"/>
      <w:bookmarkStart w:id="60" w:name="_Toc118774806"/>
      <w:bookmarkStart w:id="61" w:name="_Toc118972651"/>
      <w:bookmarkStart w:id="62" w:name="_Toc119402713"/>
      <w:bookmarkStart w:id="63" w:name="_Toc120435786"/>
      <w:r w:rsidRPr="0090728B">
        <w:rPr>
          <w:rFonts w:ascii="彩虹粗仿宋" w:eastAsia="彩虹粗仿宋" w:hint="eastAsia"/>
          <w:sz w:val="30"/>
        </w:rPr>
        <w:t>六、指令的发送、确认及执行</w:t>
      </w:r>
      <w:bookmarkEnd w:id="43"/>
    </w:p>
    <w:p w14:paraId="32003F9C"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4E950097"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（一）基金管理人对发送指令人员的书面授权</w:t>
      </w:r>
    </w:p>
    <w:p w14:paraId="45446E2E"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1.基金管理人应指定专人向基金托管人发送指令。</w:t>
      </w:r>
    </w:p>
    <w:p w14:paraId="6D43C5EE"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5C0D38E4"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上述时间，则以基金托管人收到授权文件并经电话确认的时点为授权文件的生效时间。</w:t>
      </w:r>
    </w:p>
    <w:p w14:paraId="024C5F5E"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6F35923"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（二）指令的内容</w:t>
      </w:r>
    </w:p>
    <w:p w14:paraId="00AF7235"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1.指令包括付款指令以及其他资金划拨指令等。</w:t>
      </w:r>
    </w:p>
    <w:p w14:paraId="65BD013E"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1EE584E3"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（三）指令的发送、确认及执行的时间和程序</w:t>
      </w:r>
    </w:p>
    <w:p w14:paraId="6627C3D7"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1.指令的发送</w:t>
      </w:r>
    </w:p>
    <w:p w14:paraId="1E9104F8"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基金管理人发送指令应采用加密传真方式或双方协商一致的其他方式。</w:t>
      </w:r>
    </w:p>
    <w:p w14:paraId="3C786D38"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w:t>
      </w:r>
      <w:r w:rsidRPr="0090728B">
        <w:rPr>
          <w:rFonts w:ascii="彩虹粗仿宋" w:eastAsia="彩虹粗仿宋" w:hAnsi="宋体" w:cs="Arial" w:hint="eastAsia"/>
          <w:sz w:val="24"/>
        </w:rPr>
        <w:lastRenderedPageBreak/>
        <w:t>无权发送的指令，或超权限发送的指令，基金管理人不承担责任，授权已更改但未经基金托管人确认的情况除外。</w:t>
      </w:r>
    </w:p>
    <w:p w14:paraId="7302CFFD" w14:textId="36EDC0D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指令发出后，基金管理人应及时以电话方式向基金托管人确认。</w:t>
      </w:r>
    </w:p>
    <w:p w14:paraId="4DF20429" w14:textId="1CAC1C5F"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8967E6C"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2.指令的确认</w:t>
      </w:r>
    </w:p>
    <w:p w14:paraId="207CD3CC"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6FD5F56D"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3.指令的时间和执行</w:t>
      </w:r>
    </w:p>
    <w:p w14:paraId="7E3538E6" w14:textId="77777777" w:rsidR="0090728B" w:rsidRPr="0090728B" w:rsidRDefault="0090728B" w:rsidP="0090728B">
      <w:pPr>
        <w:pStyle w:val="ae"/>
        <w:spacing w:line="240" w:lineRule="auto"/>
        <w:ind w:firstLineChars="0"/>
        <w:rPr>
          <w:rFonts w:ascii="彩虹粗仿宋" w:eastAsia="彩虹粗仿宋" w:hAnsi="宋体" w:cs="Arial"/>
          <w:szCs w:val="24"/>
          <w:shd w:val="pct15" w:color="auto" w:fill="FFFFFF"/>
        </w:rPr>
      </w:pPr>
      <w:r w:rsidRPr="0090728B">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90728B">
        <w:rPr>
          <w:rFonts w:ascii="彩虹粗仿宋" w:eastAsia="彩虹粗仿宋" w:hAnsi="宋体" w:cs="Arial" w:hint="eastAsia"/>
          <w:szCs w:val="24"/>
        </w:rPr>
        <w:t>基金管理人应确保基金托管人在执行指令时，基金资金账户有足够的资金余额，</w:t>
      </w:r>
      <w:r w:rsidRPr="0090728B">
        <w:rPr>
          <w:rFonts w:ascii="彩虹粗仿宋" w:eastAsia="彩虹粗仿宋" w:hAnsi="宋体" w:cs="Arial" w:hint="eastAsia"/>
        </w:rPr>
        <w:t>在基金资金头寸充足的情况下，基金托管人对基金管理人符合法律法规、《基金合同》、本协议的指令不得拖延或拒绝执行。</w:t>
      </w:r>
    </w:p>
    <w:p w14:paraId="5AD4DBBF" w14:textId="77777777" w:rsidR="0090728B" w:rsidRPr="0090728B" w:rsidRDefault="0090728B" w:rsidP="0090728B">
      <w:pPr>
        <w:pStyle w:val="ae"/>
        <w:spacing w:line="240" w:lineRule="auto"/>
        <w:ind w:firstLineChars="0"/>
        <w:rPr>
          <w:rFonts w:ascii="彩虹粗仿宋" w:eastAsia="彩虹粗仿宋" w:hAnsi="宋体" w:cs="Arial"/>
        </w:rPr>
      </w:pPr>
      <w:r w:rsidRPr="0090728B">
        <w:rPr>
          <w:rFonts w:ascii="彩虹粗仿宋" w:eastAsia="彩虹粗仿宋" w:hAnsi="宋体" w:cs="Arial" w:hint="eastAsia"/>
        </w:rPr>
        <w:t>（四）基金管理人发送错误指令的情形和处理程序</w:t>
      </w:r>
    </w:p>
    <w:p w14:paraId="32FF0288"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基金管理人发送错误指令的情形包括指令违反法律法规和《基金合同》，指令发送人员无权或超越权限发送指令。</w:t>
      </w:r>
    </w:p>
    <w:p w14:paraId="7C10F491"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318364B9"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（五）基金托管人依照法律法规暂缓、拒绝执行指令的情形和处理程序</w:t>
      </w:r>
    </w:p>
    <w:p w14:paraId="18BBE566"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若基金托管人发现基金管理人的指令违反法律法规，或者违反《基金合同》约定的，应当视情况暂缓或拒绝执行，立即通知基金管理人。</w:t>
      </w:r>
    </w:p>
    <w:p w14:paraId="7B5C4BE0"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（六）基金托管人未按照基金管理人指令执行的处理方法</w:t>
      </w:r>
    </w:p>
    <w:p w14:paraId="1ED7B7B4"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基金托管人由于过错，未按照基金管理人发送的指令执行并对基金财产或投资人造成的直接损失，由基金托管人</w:t>
      </w:r>
      <w:r w:rsidRPr="0090728B">
        <w:rPr>
          <w:rFonts w:ascii="彩虹粗仿宋" w:eastAsia="彩虹粗仿宋" w:hint="eastAsia"/>
          <w:sz w:val="24"/>
        </w:rPr>
        <w:t>赔偿由此造成的直接损失。</w:t>
      </w:r>
    </w:p>
    <w:p w14:paraId="54AF3A73"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lastRenderedPageBreak/>
        <w:t>（七）更换被授权人员及授权权限的程序</w:t>
      </w:r>
    </w:p>
    <w:p w14:paraId="6162213F"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基金管理人更换被授权人、更改或终止对被授权人的授权，应立即将新的授权文件以书面方式通知基金托管人，并经电话确认后生效，原授权文件同时废止。</w:t>
      </w:r>
    </w:p>
    <w:p w14:paraId="0CA25511"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90728B">
        <w:rPr>
          <w:rFonts w:ascii="彩虹粗仿宋" w:eastAsia="彩虹粗仿宋" w:hint="eastAsia"/>
          <w:sz w:val="24"/>
        </w:rPr>
        <w:t>。</w:t>
      </w:r>
      <w:r w:rsidRPr="0090728B">
        <w:rPr>
          <w:rFonts w:ascii="彩虹粗仿宋" w:eastAsia="彩虹粗仿宋" w:hAnsi="宋体" w:cs="Arial" w:hint="eastAsia"/>
          <w:sz w:val="24"/>
        </w:rPr>
        <w:t>基金托管人更换接</w:t>
      </w:r>
      <w:r w:rsidRPr="0090728B">
        <w:rPr>
          <w:rFonts w:ascii="彩虹粗仿宋" w:eastAsia="彩虹粗仿宋" w:hAnsi="宋体" w:cs="Arial"/>
          <w:sz w:val="24"/>
        </w:rPr>
        <w:t>收</w:t>
      </w:r>
      <w:r w:rsidRPr="0090728B">
        <w:rPr>
          <w:rFonts w:ascii="彩虹粗仿宋" w:eastAsia="彩虹粗仿宋" w:hAnsi="宋体" w:cs="Arial" w:hint="eastAsia"/>
          <w:sz w:val="24"/>
        </w:rPr>
        <w:t>基金管理人指令的人员，应提前通过录音电话通知基金管理人。</w:t>
      </w:r>
    </w:p>
    <w:p w14:paraId="4AA62539"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（八）其他事项</w:t>
      </w:r>
    </w:p>
    <w:p w14:paraId="62EED073"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EBFB652"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1BC2733C" w14:textId="77777777" w:rsidR="0090728B" w:rsidRPr="0090728B" w:rsidRDefault="0090728B" w:rsidP="0090728B">
      <w:pPr>
        <w:adjustRightInd w:val="0"/>
        <w:snapToGrid w:val="0"/>
        <w:rPr>
          <w:rFonts w:ascii="彩虹粗仿宋" w:eastAsia="彩虹粗仿宋" w:hAnsi="宋体" w:cs="Arial"/>
          <w:sz w:val="24"/>
        </w:rPr>
      </w:pPr>
    </w:p>
    <w:p w14:paraId="0DCB79A0" w14:textId="77777777" w:rsidR="0090728B" w:rsidRPr="0090728B" w:rsidRDefault="0090728B" w:rsidP="0090728B">
      <w:pPr>
        <w:pStyle w:val="2"/>
        <w:jc w:val="center"/>
        <w:rPr>
          <w:rFonts w:ascii="彩虹粗仿宋" w:eastAsia="彩虹粗仿宋"/>
          <w:sz w:val="30"/>
        </w:rPr>
      </w:pPr>
      <w:bookmarkStart w:id="64" w:name="_Toc139276896"/>
      <w:r w:rsidRPr="0090728B">
        <w:rPr>
          <w:rFonts w:ascii="彩虹粗仿宋" w:eastAsia="彩虹粗仿宋" w:hint="eastAsia"/>
          <w:sz w:val="30"/>
        </w:rPr>
        <w:t>七、交易及清算交收安排</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205A4C6" w14:textId="77777777" w:rsidR="0090728B" w:rsidRPr="00000428" w:rsidRDefault="0090728B" w:rsidP="00000428">
      <w:pPr>
        <w:adjustRightInd w:val="0"/>
        <w:snapToGrid w:val="0"/>
        <w:ind w:firstLine="480"/>
        <w:rPr>
          <w:rFonts w:ascii="彩虹粗仿宋" w:eastAsia="彩虹粗仿宋" w:hAnsi="宋体" w:cs="Arial"/>
          <w:sz w:val="24"/>
        </w:rPr>
      </w:pPr>
      <w:r w:rsidRPr="00000428">
        <w:rPr>
          <w:rFonts w:ascii="彩虹粗仿宋" w:eastAsia="彩虹粗仿宋" w:hAnsi="宋体" w:cs="Arial" w:hint="eastAsia"/>
          <w:sz w:val="24"/>
        </w:rPr>
        <w:t>本产品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14:paraId="3D8F1BDE" w14:textId="77777777" w:rsidR="0090728B" w:rsidRPr="00000428" w:rsidRDefault="0090728B" w:rsidP="00000428">
      <w:pPr>
        <w:adjustRightInd w:val="0"/>
        <w:snapToGrid w:val="0"/>
        <w:ind w:firstLine="480"/>
        <w:rPr>
          <w:rFonts w:ascii="彩虹粗仿宋" w:eastAsia="彩虹粗仿宋" w:hAnsi="宋体" w:cs="Arial"/>
          <w:sz w:val="24"/>
        </w:rPr>
      </w:pPr>
      <w:r w:rsidRPr="00000428">
        <w:rPr>
          <w:rFonts w:ascii="彩虹粗仿宋" w:eastAsia="彩虹粗仿宋" w:hAnsi="宋体" w:cs="Arial" w:hint="eastAsia"/>
          <w:sz w:val="24"/>
        </w:rPr>
        <w:t>基金管理人、基金托管人应遵守本合同下述（一）和（二）之约定。</w:t>
      </w:r>
    </w:p>
    <w:p w14:paraId="362CE89E"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（一）选择证券、期货买卖的证券、期货经营机构</w:t>
      </w:r>
    </w:p>
    <w:p w14:paraId="73E4CE7C"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2BD26A20"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14:paraId="423E29DD"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本基金参加期权交易前，应当按照现有证券账户开立方式向中国证券登记结算有限责任公司申请新开立一个普通证券账户，基金管理人负责将该证券账户指</w:t>
      </w:r>
      <w:r w:rsidRPr="0090728B">
        <w:rPr>
          <w:rFonts w:ascii="彩虹粗仿宋" w:eastAsia="彩虹粗仿宋" w:hAnsi="宋体" w:cs="Arial" w:hint="eastAsia"/>
          <w:sz w:val="24"/>
        </w:rPr>
        <w:lastRenderedPageBreak/>
        <w:t>定交易在证券公司或期货公司，由相应证券公司（或期货公司）为本产品开立衍生品合约账户后，再通过该证券公司（或期货公司）参与期权交易。</w:t>
      </w:r>
    </w:p>
    <w:p w14:paraId="65D8CDC3"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（二）基金投资证券后的清算交收安排</w:t>
      </w:r>
    </w:p>
    <w:p w14:paraId="495AA0CF"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1.结算备付金与保证金</w:t>
      </w:r>
    </w:p>
    <w:p w14:paraId="34D7FF6A"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hint="eastAsia"/>
          <w:bCs/>
          <w:sz w:val="24"/>
        </w:rPr>
        <w:t>中国证券登记结算有限责任公司分别于每月前6个交易日及每月前3个交易日内，对结算参与人最低备付金限额与结算保证金限额进行重新核算、调整。基金托管人应分别于每月前3个交易日内及结算保证金调整当日通过《资金账户报告》通知基金管理人本基金最低备付金调整金额以及调整后的结算保证金金额。</w:t>
      </w:r>
    </w:p>
    <w:p w14:paraId="5D6E53A8" w14:textId="77777777" w:rsidR="0090728B" w:rsidRPr="0090728B" w:rsidRDefault="0090728B" w:rsidP="0090728B">
      <w:pPr>
        <w:adjustRightInd w:val="0"/>
        <w:snapToGrid w:val="0"/>
        <w:ind w:firstLine="480"/>
        <w:rPr>
          <w:rFonts w:ascii="彩虹粗仿宋" w:eastAsia="彩虹粗仿宋"/>
          <w:sz w:val="24"/>
        </w:rPr>
      </w:pPr>
      <w:r w:rsidRPr="0090728B">
        <w:rPr>
          <w:rFonts w:ascii="彩虹粗仿宋" w:eastAsia="彩虹粗仿宋" w:hint="eastAsia"/>
          <w:sz w:val="24"/>
        </w:rPr>
        <w:t>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视基金托管人最低结算备付金比例计收方式分别于下列时点补足透支金额：</w:t>
      </w:r>
    </w:p>
    <w:p w14:paraId="6C8C3F2D" w14:textId="77777777" w:rsidR="0090728B" w:rsidRPr="0090728B" w:rsidRDefault="0090728B" w:rsidP="0090728B">
      <w:pPr>
        <w:adjustRightInd w:val="0"/>
        <w:snapToGrid w:val="0"/>
        <w:ind w:firstLine="480"/>
        <w:rPr>
          <w:rFonts w:ascii="彩虹粗仿宋" w:eastAsia="彩虹粗仿宋"/>
          <w:sz w:val="24"/>
        </w:rPr>
      </w:pPr>
      <w:r w:rsidRPr="0090728B">
        <w:rPr>
          <w:rFonts w:ascii="彩虹粗仿宋" w:eastAsia="彩虹粗仿宋" w:hint="eastAsia"/>
          <w:sz w:val="24"/>
        </w:rPr>
        <w:t>（1）固定备付金比例计收方式下，基金管理人应在调整最低备付金、结算保证金当日上午11：00之前补足金额。</w:t>
      </w:r>
    </w:p>
    <w:p w14:paraId="5B6097CF"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int="eastAsia"/>
          <w:sz w:val="24"/>
        </w:rPr>
        <w:t>（2）差异化备付金比例计收方式下，基金管理人应最晚于资金交收日上午8：30前补足金额。</w:t>
      </w:r>
    </w:p>
    <w:p w14:paraId="23ACC0C9" w14:textId="77777777" w:rsidR="0090728B" w:rsidRPr="0090728B" w:rsidRDefault="0090728B" w:rsidP="0090728B">
      <w:pPr>
        <w:adjustRightInd w:val="0"/>
        <w:snapToGrid w:val="0"/>
        <w:ind w:firstLine="480"/>
        <w:rPr>
          <w:rFonts w:ascii="彩虹粗仿宋" w:eastAsia="彩虹粗仿宋" w:hAnsi="宋体"/>
          <w:bCs/>
          <w:sz w:val="24"/>
        </w:rPr>
      </w:pPr>
      <w:r w:rsidRPr="0090728B">
        <w:rPr>
          <w:rFonts w:ascii="彩虹粗仿宋" w:eastAsia="彩虹粗仿宋" w:hAnsi="宋体" w:hint="eastAsia"/>
          <w:bCs/>
          <w:sz w:val="24"/>
        </w:rPr>
        <w:t>2</w:t>
      </w:r>
      <w:r w:rsidRPr="0090728B">
        <w:rPr>
          <w:rFonts w:ascii="彩虹粗仿宋" w:eastAsia="彩虹粗仿宋" w:hAnsi="宋体" w:cs="Arial" w:hint="eastAsia"/>
          <w:sz w:val="24"/>
        </w:rPr>
        <w:t>.</w:t>
      </w:r>
      <w:r w:rsidRPr="0090728B">
        <w:rPr>
          <w:rFonts w:ascii="彩虹粗仿宋" w:eastAsia="彩虹粗仿宋" w:hAnsi="宋体" w:hint="eastAsia"/>
          <w:bCs/>
          <w:sz w:val="24"/>
        </w:rPr>
        <w:t>清算交收</w:t>
      </w:r>
    </w:p>
    <w:p w14:paraId="356C97AB"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22033AE3" w14:textId="7D23256F"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如果因为基金托管人过错在清算上造成基金财产的直接损失，应由基金托管人负责赔偿，但因中国人民银行、中国结算和银行间市场登记结算机构资金结算系统以及其他机构的结算系统发生故障等非基金托管人的过错造成清算资金无法按时到账的情形，基金托管人免责；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处理，由此给基金托管人、本基金和基金托管人托管的其他资产造成的直接损失由基金管理人承担。</w:t>
      </w:r>
    </w:p>
    <w:p w14:paraId="70F6E00B" w14:textId="77777777" w:rsidR="0090728B" w:rsidRPr="0090728B" w:rsidRDefault="0090728B" w:rsidP="0090728B">
      <w:pPr>
        <w:adjustRightInd w:val="0"/>
        <w:snapToGrid w:val="0"/>
        <w:ind w:firstLine="480"/>
        <w:rPr>
          <w:rFonts w:ascii="彩虹粗仿宋" w:eastAsia="彩虹粗仿宋" w:hAnsi="宋体" w:cs="宋体"/>
          <w:color w:val="000000"/>
          <w:kern w:val="0"/>
          <w:sz w:val="24"/>
        </w:rPr>
      </w:pPr>
      <w:r w:rsidRPr="0090728B">
        <w:rPr>
          <w:rFonts w:ascii="彩虹粗仿宋" w:eastAsia="彩虹粗仿宋" w:hAnsi="宋体" w:cs="宋体" w:hint="eastAsia"/>
          <w:color w:val="000000"/>
          <w:kern w:val="0"/>
          <w:sz w:val="24"/>
        </w:rPr>
        <w:t>基金管理人应采取合理、必要措施，确保T日日终有足够的资金头寸完成 T+1日</w:t>
      </w:r>
      <w:r w:rsidRPr="0090728B">
        <w:rPr>
          <w:rFonts w:ascii="彩虹粗仿宋" w:eastAsia="彩虹粗仿宋" w:hint="eastAsia"/>
          <w:sz w:val="24"/>
        </w:rPr>
        <w:t>中国证券登记结算有限责任公司的资金</w:t>
      </w:r>
      <w:r w:rsidRPr="0090728B">
        <w:rPr>
          <w:rFonts w:ascii="彩虹粗仿宋" w:eastAsia="彩虹粗仿宋" w:hAnsi="宋体" w:cs="宋体" w:hint="eastAsia"/>
          <w:color w:val="000000"/>
          <w:kern w:val="0"/>
          <w:sz w:val="24"/>
        </w:rPr>
        <w:t>交收；如因基金管理人原因导致资金头寸不足，基金管理人应视基金托管人最低结算备付金比例计收方式分别于下列时点补足透支金额：</w:t>
      </w:r>
    </w:p>
    <w:p w14:paraId="49FDEE12" w14:textId="77777777" w:rsidR="0090728B" w:rsidRPr="0090728B" w:rsidRDefault="0090728B" w:rsidP="0090728B">
      <w:pPr>
        <w:adjustRightInd w:val="0"/>
        <w:snapToGrid w:val="0"/>
        <w:ind w:firstLine="480"/>
        <w:rPr>
          <w:rFonts w:ascii="彩虹粗仿宋" w:eastAsia="彩虹粗仿宋" w:hAnsi="宋体" w:cs="宋体"/>
          <w:color w:val="000000"/>
          <w:kern w:val="0"/>
          <w:sz w:val="24"/>
        </w:rPr>
      </w:pPr>
      <w:r w:rsidRPr="0090728B">
        <w:rPr>
          <w:rFonts w:ascii="彩虹粗仿宋" w:eastAsia="彩虹粗仿宋" w:hAnsi="宋体" w:cs="宋体" w:hint="eastAsia"/>
          <w:color w:val="000000"/>
          <w:kern w:val="0"/>
          <w:sz w:val="24"/>
        </w:rPr>
        <w:lastRenderedPageBreak/>
        <w:t>（1）固定备付金比例计收方式下，基金管理人应最晚于资金交收日上午11：00前补足金额。</w:t>
      </w:r>
    </w:p>
    <w:p w14:paraId="2DA30DEB" w14:textId="77777777" w:rsidR="0090728B" w:rsidRPr="0090728B" w:rsidRDefault="0090728B" w:rsidP="0090728B">
      <w:pPr>
        <w:adjustRightInd w:val="0"/>
        <w:snapToGrid w:val="0"/>
        <w:ind w:firstLine="480"/>
        <w:rPr>
          <w:rFonts w:ascii="彩虹粗仿宋" w:eastAsia="彩虹粗仿宋" w:hAnsi="宋体" w:cs="宋体"/>
          <w:color w:val="000000"/>
          <w:kern w:val="0"/>
          <w:sz w:val="24"/>
        </w:rPr>
      </w:pPr>
      <w:r w:rsidRPr="0090728B">
        <w:rPr>
          <w:rFonts w:ascii="彩虹粗仿宋" w:eastAsia="彩虹粗仿宋" w:hAnsi="宋体" w:cs="宋体" w:hint="eastAsia"/>
          <w:color w:val="000000"/>
          <w:kern w:val="0"/>
          <w:sz w:val="24"/>
        </w:rPr>
        <w:t>（2）差异化备付金比例计收方式下，基金管理人应最晚于资金交收日上午8：30前补足金额。</w:t>
      </w:r>
    </w:p>
    <w:p w14:paraId="6359C0FE" w14:textId="77777777" w:rsidR="0090728B" w:rsidRPr="0090728B" w:rsidRDefault="0090728B" w:rsidP="0090728B">
      <w:pPr>
        <w:adjustRightInd w:val="0"/>
        <w:snapToGrid w:val="0"/>
        <w:ind w:firstLine="480"/>
        <w:rPr>
          <w:rFonts w:ascii="彩虹粗仿宋" w:eastAsia="彩虹粗仿宋" w:hAnsi="宋体" w:cs="宋体"/>
          <w:color w:val="000000"/>
          <w:kern w:val="0"/>
          <w:sz w:val="24"/>
        </w:rPr>
      </w:pPr>
      <w:r w:rsidRPr="0090728B">
        <w:rPr>
          <w:rFonts w:ascii="彩虹粗仿宋" w:eastAsia="彩虹粗仿宋" w:hAnsi="宋体" w:cs="宋体" w:hint="eastAsia"/>
          <w:color w:val="000000"/>
          <w:kern w:val="0"/>
          <w:sz w:val="24"/>
        </w:rPr>
        <w:t>如果基金管理人未遵循上述规定备足资金头寸，影响基金资产的清算交收及基金托管人与中国证券登记结算有限责任公司之间的一级清算，由此给基金托管人、基金资产</w:t>
      </w:r>
      <w:r w:rsidRPr="0090728B">
        <w:rPr>
          <w:rFonts w:ascii="彩虹粗仿宋" w:eastAsia="彩虹粗仿宋" w:hAnsi="宋体" w:cs="Arial" w:hint="eastAsia"/>
          <w:sz w:val="24"/>
        </w:rPr>
        <w:t>和基金托管人托管的其他资产</w:t>
      </w:r>
      <w:r w:rsidRPr="0090728B">
        <w:rPr>
          <w:rFonts w:ascii="彩虹粗仿宋" w:eastAsia="彩虹粗仿宋" w:hAnsi="宋体" w:cs="宋体" w:hint="eastAsia"/>
          <w:color w:val="000000"/>
          <w:kern w:val="0"/>
          <w:sz w:val="24"/>
        </w:rPr>
        <w:t>造成的直接损失由基金管理人负责。</w:t>
      </w:r>
    </w:p>
    <w:p w14:paraId="054DBB33"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2134EB9"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对于中国证券登记结算有限责任公司实行T+0非担保交收的业务，基金管理人应在交易日14:00前将划款指令发送至基金托管人。因基金管理人指令传输不及时，致使资金未能及时划入中国结算指定交收账户所造成的损失由基金管理人承担。包括赔偿在该市场引起其他托管客户交易失败、赔偿因占用结算参与人最低备付金带来的利息损失。</w:t>
      </w:r>
    </w:p>
    <w:p w14:paraId="09BFD5B8"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sz w:val="24"/>
        </w:rPr>
        <w:t>3</w:t>
      </w:r>
      <w:r w:rsidRPr="0090728B">
        <w:rPr>
          <w:rFonts w:ascii="彩虹粗仿宋" w:eastAsia="彩虹粗仿宋" w:hAnsi="宋体" w:cs="Arial" w:hint="eastAsia"/>
          <w:sz w:val="24"/>
        </w:rPr>
        <w:t>.交易记录、资金和证券/</w:t>
      </w:r>
      <w:r w:rsidRPr="0090728B">
        <w:rPr>
          <w:rFonts w:ascii="彩虹粗仿宋" w:eastAsia="彩虹粗仿宋" w:hAnsi="宋体" w:cs="Arial"/>
          <w:sz w:val="24"/>
        </w:rPr>
        <w:t>期货</w:t>
      </w:r>
      <w:r w:rsidRPr="0090728B">
        <w:rPr>
          <w:rFonts w:ascii="彩虹粗仿宋" w:eastAsia="彩虹粗仿宋" w:hAnsi="宋体" w:cs="Arial" w:hint="eastAsia"/>
          <w:sz w:val="24"/>
        </w:rPr>
        <w:t>账目核对的时间和方式</w:t>
      </w:r>
    </w:p>
    <w:p w14:paraId="1F76A466"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（1）交易记录的核对</w:t>
      </w:r>
    </w:p>
    <w:p w14:paraId="258DAB82"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6F95485"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（2）资金账目的核对</w:t>
      </w:r>
    </w:p>
    <w:p w14:paraId="662C584B"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资金账目按日核实。</w:t>
      </w:r>
    </w:p>
    <w:p w14:paraId="4E441740"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（3）证券/期货账目的核对</w:t>
      </w:r>
    </w:p>
    <w:p w14:paraId="253CE292" w14:textId="3E3D320F"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基金管理人和基金托管人每交易日结束后核对基金证券/期货账目，确保双方账目相符。基金管理人和基金托管人每月月末核对实物证券账目。</w:t>
      </w:r>
    </w:p>
    <w:p w14:paraId="2BCCB93B" w14:textId="77777777" w:rsidR="0090728B" w:rsidRPr="0090728B" w:rsidRDefault="0090728B" w:rsidP="0090728B">
      <w:pPr>
        <w:adjustRightInd w:val="0"/>
        <w:snapToGrid w:val="0"/>
        <w:ind w:firstLine="480"/>
        <w:outlineLvl w:val="0"/>
        <w:rPr>
          <w:rFonts w:ascii="彩虹粗仿宋" w:eastAsia="彩虹粗仿宋" w:hAnsi="宋体" w:cs="Arial"/>
          <w:sz w:val="24"/>
        </w:rPr>
      </w:pPr>
      <w:r w:rsidRPr="0090728B">
        <w:rPr>
          <w:rFonts w:ascii="彩虹粗仿宋" w:eastAsia="彩虹粗仿宋" w:hAnsi="宋体" w:cs="Arial" w:hint="eastAsia"/>
          <w:sz w:val="24"/>
        </w:rPr>
        <w:t>（三）基金申购和赎回业务处理的基本规定</w:t>
      </w:r>
    </w:p>
    <w:p w14:paraId="67EADD21"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1.基金份额申购、赎回的确认、清算由基金管理人或其委托的注册登记机构负责。</w:t>
      </w:r>
    </w:p>
    <w:p w14:paraId="38322CE1"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7F0912C"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lastRenderedPageBreak/>
        <w:t>3.基金管理人应保证本基金（或本基金管理人委托）的注册登记机构每个工作日15:00前向基金托管人发送前一开放日上述有关数据，并保证相关数据的准确、完整。</w:t>
      </w:r>
    </w:p>
    <w:p w14:paraId="62FE323A"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CD9D4FA"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5BCC68F7"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6.关于清算专用账户的设立和管理</w:t>
      </w:r>
    </w:p>
    <w:p w14:paraId="4BE3A605"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为满足申购、赎回及分红资金汇划的需要，由基金管理人开立资金清算的专用账户，该账户由注册登记机构管理。</w:t>
      </w:r>
    </w:p>
    <w:p w14:paraId="7764E2EF"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应给予必要的协助与配合。</w:t>
      </w:r>
    </w:p>
    <w:p w14:paraId="7462D1D9"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8.赎回和分红资金划拨规定</w:t>
      </w:r>
    </w:p>
    <w:p w14:paraId="0E1968BF"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7FD4250D"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9.资金指令</w:t>
      </w:r>
    </w:p>
    <w:p w14:paraId="089E505F"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3C7E0EAD"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资金指令的格式、内容、发送、接收和确认方式等与投资指令相同。</w:t>
      </w:r>
    </w:p>
    <w:p w14:paraId="4B05C53C"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（四）申赎净额结算</w:t>
      </w:r>
    </w:p>
    <w:p w14:paraId="376C6617"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基金托管账户与“基金清算账户”间的资金清算遵循“全额清算、净额交收”的原则，即每日（T日：资金交收日，下同）按照托管账户当日应收资金与托管账户应付额的差额来确定托管账户净应收额或净应付额，以此确定资金交收额。当存在托管账户净应收额时，基金管理人负责将托管账户净应收额在T日15:00前从“基金清算账户”划到基金托管账户；当存在托管账户净应付额时，基金管理人应在T日10:</w:t>
      </w:r>
      <w:r w:rsidRPr="0090728B">
        <w:rPr>
          <w:rFonts w:ascii="彩虹粗仿宋" w:eastAsia="彩虹粗仿宋" w:hAnsi="宋体" w:cs="Arial"/>
          <w:sz w:val="24"/>
        </w:rPr>
        <w:t>00</w:t>
      </w:r>
      <w:r w:rsidRPr="0090728B">
        <w:rPr>
          <w:rFonts w:ascii="彩虹粗仿宋" w:eastAsia="彩虹粗仿宋" w:hAnsi="宋体" w:cs="Arial" w:hint="eastAsia"/>
          <w:sz w:val="24"/>
        </w:rPr>
        <w:t>前将划款指令发送给基金托管人，基金托管人按基金管理人的划款指令将托管账户净应付额在T日15:00前划往“基金清算账户”。</w:t>
      </w:r>
    </w:p>
    <w:p w14:paraId="54954B48" w14:textId="77777777" w:rsidR="0090728B" w:rsidRPr="0090728B" w:rsidRDefault="0090728B" w:rsidP="0090728B">
      <w:pPr>
        <w:adjustRightInd w:val="0"/>
        <w:snapToGrid w:val="0"/>
        <w:ind w:firstLine="480"/>
        <w:outlineLvl w:val="0"/>
        <w:rPr>
          <w:rFonts w:ascii="彩虹粗仿宋" w:eastAsia="彩虹粗仿宋" w:hAnsi="宋体" w:cs="Arial"/>
          <w:sz w:val="24"/>
        </w:rPr>
      </w:pPr>
      <w:r w:rsidRPr="0090728B">
        <w:rPr>
          <w:rFonts w:ascii="彩虹粗仿宋" w:eastAsia="彩虹粗仿宋" w:hAnsi="宋体" w:cs="Arial" w:hint="eastAsia"/>
          <w:sz w:val="24"/>
        </w:rPr>
        <w:t>（五）基金转换</w:t>
      </w:r>
    </w:p>
    <w:p w14:paraId="7E75FB91"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0F40F7E5" w14:textId="77777777" w:rsidR="0090728B" w:rsidRPr="0090728B" w:rsidRDefault="0090728B" w:rsidP="0090728B">
      <w:pPr>
        <w:adjustRightInd w:val="0"/>
        <w:snapToGrid w:val="0"/>
        <w:ind w:firstLine="480"/>
        <w:outlineLvl w:val="0"/>
        <w:rPr>
          <w:rFonts w:ascii="彩虹粗仿宋" w:eastAsia="彩虹粗仿宋" w:hAnsi="宋体" w:cs="Arial"/>
          <w:sz w:val="24"/>
        </w:rPr>
      </w:pPr>
      <w:r w:rsidRPr="0090728B">
        <w:rPr>
          <w:rFonts w:ascii="彩虹粗仿宋" w:eastAsia="彩虹粗仿宋" w:hAnsi="宋体" w:cs="Arial" w:hint="eastAsia"/>
          <w:sz w:val="24"/>
        </w:rPr>
        <w:lastRenderedPageBreak/>
        <w:t>2.基金托管人将根据基金管理人传送的基金转换数据进行账务处理，具体资金清算和数据传递的时间、程序及托管协议当事人承担的权责按基金管理人届时的公告执行。</w:t>
      </w:r>
    </w:p>
    <w:p w14:paraId="4A72B660" w14:textId="77777777" w:rsidR="0090728B" w:rsidRPr="0090728B" w:rsidRDefault="0090728B" w:rsidP="0090728B">
      <w:pPr>
        <w:adjustRightInd w:val="0"/>
        <w:snapToGrid w:val="0"/>
        <w:ind w:firstLine="480"/>
        <w:outlineLvl w:val="0"/>
        <w:rPr>
          <w:rFonts w:ascii="彩虹粗仿宋" w:eastAsia="彩虹粗仿宋" w:hAnsi="宋体" w:cs="Arial"/>
          <w:sz w:val="24"/>
        </w:rPr>
      </w:pPr>
      <w:r w:rsidRPr="0090728B">
        <w:rPr>
          <w:rFonts w:ascii="彩虹粗仿宋" w:eastAsia="彩虹粗仿宋" w:hAnsi="宋体" w:cs="Arial" w:hint="eastAsia"/>
          <w:sz w:val="24"/>
        </w:rPr>
        <w:t>3.本基金开展基金转换业务应按相关法律法规规定及《基金合同》的约定进行公告。</w:t>
      </w:r>
    </w:p>
    <w:p w14:paraId="2DCB64D5" w14:textId="77777777" w:rsidR="0090728B" w:rsidRPr="0090728B" w:rsidRDefault="0090728B" w:rsidP="0090728B">
      <w:pPr>
        <w:adjustRightInd w:val="0"/>
        <w:snapToGrid w:val="0"/>
        <w:ind w:firstLine="480"/>
        <w:outlineLvl w:val="0"/>
        <w:rPr>
          <w:rFonts w:ascii="彩虹粗仿宋" w:eastAsia="彩虹粗仿宋" w:hAnsi="宋体" w:cs="Arial"/>
          <w:sz w:val="24"/>
        </w:rPr>
      </w:pPr>
      <w:r w:rsidRPr="0090728B">
        <w:rPr>
          <w:rFonts w:ascii="彩虹粗仿宋" w:eastAsia="彩虹粗仿宋" w:hAnsi="宋体" w:cs="Arial" w:hint="eastAsia"/>
          <w:sz w:val="24"/>
        </w:rPr>
        <w:t>（六）基金现金分红</w:t>
      </w:r>
    </w:p>
    <w:p w14:paraId="6EE7FEB1"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1.基金管理人确定分红方案通知基金托管人，双方核定后</w:t>
      </w:r>
      <w:r w:rsidRPr="0090728B">
        <w:rPr>
          <w:rFonts w:ascii="彩虹粗仿宋" w:eastAsia="彩虹粗仿宋" w:hint="eastAsia"/>
          <w:sz w:val="24"/>
          <w:szCs w:val="18"/>
        </w:rPr>
        <w:t>依照《信息披露办法》的有关规定在中国证监会规定媒介上公告</w:t>
      </w:r>
      <w:r w:rsidRPr="0090728B">
        <w:rPr>
          <w:rFonts w:ascii="彩虹粗仿宋" w:eastAsia="彩虹粗仿宋" w:hAnsi="宋体" w:cs="Arial" w:hint="eastAsia"/>
          <w:sz w:val="24"/>
        </w:rPr>
        <w:t>。</w:t>
      </w:r>
    </w:p>
    <w:p w14:paraId="5522B8CC"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018448D" w14:textId="77777777" w:rsidR="0090728B" w:rsidRPr="0090728B" w:rsidRDefault="0090728B" w:rsidP="0090728B">
      <w:pPr>
        <w:ind w:firstLine="480"/>
        <w:rPr>
          <w:rFonts w:ascii="彩虹粗仿宋" w:eastAsia="彩虹粗仿宋" w:hAnsi="宋体" w:cs="Arial"/>
          <w:sz w:val="24"/>
        </w:rPr>
      </w:pPr>
      <w:r w:rsidRPr="0090728B">
        <w:rPr>
          <w:rFonts w:ascii="彩虹粗仿宋" w:eastAsia="彩虹粗仿宋" w:hAnsi="宋体" w:cs="Arial" w:hint="eastAsia"/>
          <w:sz w:val="24"/>
        </w:rPr>
        <w:t>3.基金管理人在下达指令时，应给基金托管人留出必需的划款时间。</w:t>
      </w:r>
    </w:p>
    <w:p w14:paraId="2E0A91EA" w14:textId="77777777" w:rsidR="0090728B" w:rsidRPr="0090728B" w:rsidRDefault="0090728B" w:rsidP="0090728B">
      <w:pPr>
        <w:adjustRightInd w:val="0"/>
        <w:snapToGrid w:val="0"/>
        <w:ind w:firstLine="480"/>
        <w:outlineLvl w:val="0"/>
        <w:rPr>
          <w:rFonts w:ascii="彩虹粗仿宋" w:eastAsia="彩虹粗仿宋" w:hAnsi="宋体" w:cs="Arial"/>
          <w:sz w:val="24"/>
        </w:rPr>
      </w:pPr>
      <w:r w:rsidRPr="0090728B">
        <w:rPr>
          <w:rFonts w:ascii="彩虹粗仿宋" w:eastAsia="彩虹粗仿宋" w:hAnsi="宋体" w:cs="Arial" w:hint="eastAsia"/>
          <w:sz w:val="24"/>
        </w:rPr>
        <w:t>（七）投资银行存款的特别约定</w:t>
      </w:r>
    </w:p>
    <w:p w14:paraId="668C9CCA" w14:textId="77777777" w:rsidR="0090728B" w:rsidRPr="0090728B" w:rsidRDefault="0090728B" w:rsidP="0090728B">
      <w:pPr>
        <w:adjustRightInd w:val="0"/>
        <w:snapToGrid w:val="0"/>
        <w:ind w:firstLine="480"/>
        <w:outlineLvl w:val="0"/>
        <w:rPr>
          <w:rFonts w:ascii="彩虹粗仿宋" w:eastAsia="彩虹粗仿宋" w:hAnsi="宋体" w:cs="Arial"/>
          <w:sz w:val="24"/>
        </w:rPr>
      </w:pPr>
      <w:r w:rsidRPr="0090728B">
        <w:rPr>
          <w:rFonts w:ascii="彩虹粗仿宋" w:eastAsia="彩虹粗仿宋" w:hAnsi="宋体" w:cs="Arial" w:hint="eastAsia"/>
          <w:sz w:val="24"/>
        </w:rPr>
        <w:t>1.本基金投资银行存款前，基金管理人应与存款银行签订具体存款协议，包括但不限于以下内容：</w:t>
      </w:r>
    </w:p>
    <w:p w14:paraId="3B67E8F8" w14:textId="77777777" w:rsidR="0090728B" w:rsidRPr="0090728B" w:rsidRDefault="0090728B" w:rsidP="0090728B">
      <w:pPr>
        <w:adjustRightInd w:val="0"/>
        <w:snapToGrid w:val="0"/>
        <w:ind w:firstLine="480"/>
        <w:outlineLvl w:val="0"/>
        <w:rPr>
          <w:rFonts w:ascii="彩虹粗仿宋" w:eastAsia="彩虹粗仿宋" w:hAnsi="宋体" w:cs="Arial"/>
          <w:sz w:val="24"/>
        </w:rPr>
      </w:pPr>
      <w:r w:rsidRPr="0090728B">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1C61480A" w14:textId="77777777" w:rsidR="0090728B" w:rsidRPr="0090728B" w:rsidRDefault="0090728B" w:rsidP="0090728B">
      <w:pPr>
        <w:adjustRightInd w:val="0"/>
        <w:snapToGrid w:val="0"/>
        <w:ind w:firstLine="480"/>
        <w:outlineLvl w:val="0"/>
        <w:rPr>
          <w:rFonts w:ascii="彩虹粗仿宋" w:eastAsia="彩虹粗仿宋" w:hAnsi="宋体" w:cs="Arial"/>
          <w:sz w:val="24"/>
        </w:rPr>
      </w:pPr>
      <w:r w:rsidRPr="0090728B">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5B156838" w14:textId="77777777" w:rsidR="0090728B" w:rsidRPr="0090728B" w:rsidRDefault="0090728B" w:rsidP="0090728B">
      <w:pPr>
        <w:adjustRightInd w:val="0"/>
        <w:snapToGrid w:val="0"/>
        <w:ind w:firstLine="480"/>
        <w:outlineLvl w:val="0"/>
        <w:rPr>
          <w:rFonts w:ascii="彩虹粗仿宋" w:eastAsia="彩虹粗仿宋" w:hAnsi="宋体" w:cs="Arial"/>
          <w:sz w:val="24"/>
        </w:rPr>
      </w:pPr>
      <w:r w:rsidRPr="0090728B">
        <w:rPr>
          <w:rFonts w:ascii="彩虹粗仿宋" w:eastAsia="彩虹粗仿宋" w:hAnsi="宋体" w:cs="Arial" w:hint="eastAsia"/>
          <w:sz w:val="24"/>
        </w:rPr>
        <w:t>（3）约定存款证实书的具体传递交接方式及交接期限。</w:t>
      </w:r>
    </w:p>
    <w:p w14:paraId="5F4C1C36" w14:textId="77777777" w:rsidR="0090728B" w:rsidRPr="0090728B" w:rsidRDefault="0090728B" w:rsidP="0090728B">
      <w:pPr>
        <w:adjustRightInd w:val="0"/>
        <w:snapToGrid w:val="0"/>
        <w:ind w:firstLine="480"/>
        <w:outlineLvl w:val="0"/>
        <w:rPr>
          <w:rFonts w:ascii="彩虹粗仿宋" w:eastAsia="彩虹粗仿宋" w:hAnsi="宋体" w:cs="Arial"/>
          <w:sz w:val="24"/>
        </w:rPr>
      </w:pPr>
      <w:r w:rsidRPr="0090728B">
        <w:rPr>
          <w:rFonts w:ascii="彩虹粗仿宋" w:eastAsia="彩虹粗仿宋" w:hAnsi="宋体" w:cs="Arial" w:hint="eastAsia"/>
          <w:sz w:val="24"/>
        </w:rPr>
        <w:t>（4）资金划转过程中需要使用存款银行过渡账户的，存款银行须保证资金在过渡账户中不出现滞留，不被挪用。</w:t>
      </w:r>
    </w:p>
    <w:p w14:paraId="05E324BA"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7604B6A1"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2DDF2E22"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4.</w:t>
      </w:r>
      <w:r w:rsidRPr="0090728B">
        <w:rPr>
          <w:rFonts w:ascii="彩虹粗仿宋" w:eastAsia="彩虹粗仿宋" w:hAnsi="宋体" w:cs="Arial"/>
          <w:sz w:val="24"/>
        </w:rPr>
        <w:t xml:space="preserve"> </w:t>
      </w:r>
      <w:r w:rsidRPr="0090728B">
        <w:rPr>
          <w:rFonts w:ascii="彩虹粗仿宋" w:eastAsia="彩虹粗仿宋" w:hAnsi="宋体" w:cs="Arial" w:hint="eastAsia"/>
          <w:sz w:val="24"/>
        </w:rPr>
        <w:t>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w:t>
      </w:r>
      <w:r w:rsidRPr="0090728B">
        <w:rPr>
          <w:rFonts w:ascii="彩虹粗仿宋" w:eastAsia="彩虹粗仿宋" w:hAnsi="宋体" w:cs="Arial" w:hint="eastAsia"/>
          <w:sz w:val="24"/>
        </w:rPr>
        <w:lastRenderedPageBreak/>
        <w:t>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基金管理人办理后续新增存款投资业务，直至实物凭证送达基金托管人保管后解除。实物凭证未送达但存款本息已安全划回托管账户的，以及因发生特殊情况由基金管理人提供相关书面说明并重新承诺送单截止时间的，可剔除不计。</w:t>
      </w:r>
    </w:p>
    <w:p w14:paraId="65F99AB4"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（八）关于交易及清算交收安排应当按照本部分的规定或其他基金管理人和基金托管人双方书面共同确认的方式执行。</w:t>
      </w:r>
    </w:p>
    <w:p w14:paraId="33B0C8C1" w14:textId="77777777" w:rsidR="0090728B" w:rsidRPr="0090728B" w:rsidRDefault="0090728B" w:rsidP="0090728B">
      <w:pPr>
        <w:adjustRightInd w:val="0"/>
        <w:snapToGrid w:val="0"/>
        <w:ind w:firstLineChars="200" w:firstLine="480"/>
        <w:rPr>
          <w:rFonts w:ascii="彩虹粗仿宋" w:eastAsia="彩虹粗仿宋" w:hAnsi="宋体" w:cs="Arial"/>
          <w:sz w:val="24"/>
        </w:rPr>
      </w:pPr>
    </w:p>
    <w:p w14:paraId="20125408" w14:textId="77777777" w:rsidR="0090728B" w:rsidRPr="0090728B" w:rsidRDefault="0090728B" w:rsidP="0090728B">
      <w:pPr>
        <w:pStyle w:val="2"/>
        <w:jc w:val="center"/>
        <w:rPr>
          <w:rFonts w:ascii="彩虹粗仿宋" w:eastAsia="彩虹粗仿宋"/>
          <w:sz w:val="30"/>
        </w:rPr>
      </w:pPr>
      <w:r w:rsidRPr="0090728B">
        <w:rPr>
          <w:rFonts w:ascii="彩虹粗仿宋" w:eastAsia="彩虹粗仿宋" w:hint="eastAsia"/>
          <w:sz w:val="30"/>
        </w:rPr>
        <w:t xml:space="preserve"> </w:t>
      </w:r>
      <w:bookmarkStart w:id="65" w:name="_Toc139276897"/>
      <w:r w:rsidRPr="0090728B">
        <w:rPr>
          <w:rFonts w:ascii="彩虹粗仿宋" w:eastAsia="彩虹粗仿宋" w:hint="eastAsia"/>
          <w:sz w:val="30"/>
        </w:rPr>
        <w:t>八、基金资产净值计算和会计核算</w:t>
      </w:r>
      <w:bookmarkEnd w:id="65"/>
    </w:p>
    <w:p w14:paraId="7A2E680E"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（一）基金资产净值的计算、复核与完成的时间及程序</w:t>
      </w:r>
    </w:p>
    <w:p w14:paraId="615AE748"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1.基金资产净值是指基金资产总值减去基金负债后的价值。各类基金份额净值是按照每个估值日闭市后，各类基金资产净值除以当日该类基金份额的余额数量计算，均精确到0.00</w:t>
      </w:r>
      <w:r w:rsidRPr="0090728B">
        <w:rPr>
          <w:rFonts w:ascii="彩虹粗仿宋" w:eastAsia="彩虹粗仿宋" w:hAnsi="宋体" w:cs="Arial"/>
          <w:sz w:val="24"/>
        </w:rPr>
        <w:t>0</w:t>
      </w:r>
      <w:r w:rsidRPr="0090728B">
        <w:rPr>
          <w:rFonts w:ascii="彩虹粗仿宋" w:eastAsia="彩虹粗仿宋" w:hAnsi="宋体" w:cs="Arial" w:hint="eastAsia"/>
          <w:sz w:val="24"/>
        </w:rPr>
        <w:t>1元，小数点后第五位四舍五入。基金管理人可以设立大额赎回情形下的净值精度应急调整机制。国家另有规定的，从其规定。</w:t>
      </w:r>
    </w:p>
    <w:p w14:paraId="77679B48"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基金管理人应每个估值日计算基金资产净值及各类基金份额的基金份额净值，并按规定公告。</w:t>
      </w:r>
    </w:p>
    <w:p w14:paraId="5CBD0919"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基金管理人应每个估值日对基金资产估值。但基金管理人根据法律法规或《基金合同》的规定暂停估值时除外。基金管理人每个估值日对基金资产估值后，将各类基金份额的基金份额净值结果发送基金托管人，经基金托管人复核无误后，由基金管理人对外公布。</w:t>
      </w:r>
    </w:p>
    <w:p w14:paraId="5B12EC4E" w14:textId="77777777" w:rsidR="0090728B" w:rsidRPr="0090728B" w:rsidRDefault="0090728B" w:rsidP="0090728B">
      <w:pPr>
        <w:ind w:firstLineChars="200" w:firstLine="480"/>
        <w:rPr>
          <w:rFonts w:ascii="彩虹粗仿宋" w:eastAsia="彩虹粗仿宋" w:hAnsi="宋体" w:cs="Arial"/>
          <w:sz w:val="24"/>
        </w:rPr>
      </w:pPr>
      <w:r w:rsidRPr="0090728B">
        <w:rPr>
          <w:rFonts w:ascii="彩虹粗仿宋" w:eastAsia="彩虹粗仿宋" w:hAnsi="宋体" w:cs="Arial" w:hint="eastAsia"/>
          <w:sz w:val="24"/>
        </w:rPr>
        <w:t>（二）基金资产估值方法和特殊情形的处理</w:t>
      </w:r>
    </w:p>
    <w:p w14:paraId="00005F94"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基金管理人及基金托管人应当按照《基金合同》的约定进行估值。</w:t>
      </w:r>
    </w:p>
    <w:p w14:paraId="295F722E"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1、估值对象</w:t>
      </w:r>
    </w:p>
    <w:p w14:paraId="4DAC1824"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基金所拥有的股票、债券、衍生工具和银行存款本息、应收款项、信用衍生品、资产支持证券、其它投资等资产及负债。</w:t>
      </w:r>
    </w:p>
    <w:p w14:paraId="5E270501"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2、估值方法</w:t>
      </w:r>
    </w:p>
    <w:p w14:paraId="19F7CEBB"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（1）证券交易所上市的有价证券的估值</w:t>
      </w:r>
    </w:p>
    <w:p w14:paraId="52C2ADD4"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1）交易所上市的有价证券（包括股票等），以其估值日在证券交易所挂牌的市</w:t>
      </w:r>
      <w:r w:rsidRPr="0090728B">
        <w:rPr>
          <w:rFonts w:ascii="彩虹粗仿宋" w:eastAsia="彩虹粗仿宋" w:hAnsi="宋体" w:cs="Arial" w:hint="eastAsia"/>
          <w:sz w:val="24"/>
        </w:rPr>
        <w:lastRenderedPageBreak/>
        <w:t>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1938C50"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2）交易所上市交易或挂牌转让的不含权固定收益品种，选取估值日第三方估值基准服务机构提供的相应品种当日的估值全价进行估值；</w:t>
      </w:r>
    </w:p>
    <w:p w14:paraId="647A9AEC"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3）交易所上市交易或挂牌转让的含权固定收益品种，选取估值日第三方估值基准服务机构提供的相应品种当日的唯一估值全价或推荐估值全价进行估值；</w:t>
      </w:r>
    </w:p>
    <w:p w14:paraId="4E9642F9"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7594323B"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4）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5157F13A"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5）交易所上市不存在活跃市场的有价证券，采用估值技术确定公允价值；</w:t>
      </w:r>
    </w:p>
    <w:p w14:paraId="35CE1836"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6）对于交易所未上市或未挂牌转让且不存在活跃市场的固定收益品种，采用在当前情况下适用并且有足够可利用数据和其他信息支持的估值技术确定其公允价值。</w:t>
      </w:r>
    </w:p>
    <w:p w14:paraId="3E8396CD" w14:textId="77777777" w:rsidR="0090728B" w:rsidRPr="0090728B" w:rsidRDefault="0090728B" w:rsidP="0090728B">
      <w:pPr>
        <w:adjustRightInd w:val="0"/>
        <w:snapToGrid w:val="0"/>
        <w:ind w:firstLineChars="100" w:firstLine="240"/>
        <w:rPr>
          <w:rFonts w:ascii="彩虹粗仿宋" w:eastAsia="彩虹粗仿宋" w:hAnsi="宋体" w:cs="Arial"/>
          <w:sz w:val="24"/>
        </w:rPr>
      </w:pPr>
      <w:r w:rsidRPr="0090728B">
        <w:rPr>
          <w:rFonts w:ascii="彩虹粗仿宋" w:eastAsia="彩虹粗仿宋" w:hAnsi="宋体" w:cs="Arial" w:hint="eastAsia"/>
          <w:sz w:val="24"/>
        </w:rPr>
        <w:t>（2）处于未上市期间的有价证券应区分如下情况处理：</w:t>
      </w:r>
    </w:p>
    <w:p w14:paraId="593CFF60"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14:paraId="141DFBF7"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2）首次公开发行未上市的股票、债券，采用估值技术确定公允价值；</w:t>
      </w:r>
    </w:p>
    <w:p w14:paraId="5D57F065"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1AE3F57" w14:textId="0699AA73" w:rsidR="0090728B" w:rsidRPr="0090728B" w:rsidRDefault="0090728B" w:rsidP="0090728B">
      <w:pPr>
        <w:adjustRightInd w:val="0"/>
        <w:snapToGrid w:val="0"/>
        <w:ind w:firstLineChars="100" w:firstLine="240"/>
        <w:rPr>
          <w:rFonts w:ascii="彩虹粗仿宋" w:eastAsia="彩虹粗仿宋" w:hAnsi="宋体" w:cs="Arial"/>
          <w:sz w:val="24"/>
        </w:rPr>
      </w:pPr>
      <w:r w:rsidRPr="0090728B">
        <w:rPr>
          <w:rFonts w:ascii="彩虹粗仿宋" w:eastAsia="彩虹粗仿宋" w:hAnsi="宋体" w:cs="Arial" w:hint="eastAsia"/>
          <w:sz w:val="24"/>
        </w:rPr>
        <w:t>（3）对全国银行间市场上不含权的固定收益品种，按照第三方估值基准服务机构提供的相应品种当日的估值全价估值。对于银行间市场上含权固定收益品种，按照第三方估值基准服务机构提供的相应品种当日的唯一估值全价或推荐估值全价</w:t>
      </w:r>
      <w:r w:rsidR="00CE79C1">
        <w:rPr>
          <w:rFonts w:ascii="彩虹粗仿宋" w:eastAsia="彩虹粗仿宋" w:hAnsi="宋体" w:cs="Arial" w:hint="eastAsia"/>
          <w:sz w:val="24"/>
        </w:rPr>
        <w:t>估值</w:t>
      </w:r>
      <w:r w:rsidRPr="0090728B">
        <w:rPr>
          <w:rFonts w:ascii="彩虹粗仿宋" w:eastAsia="彩虹粗仿宋" w:hAnsi="宋体" w:cs="Arial" w:hint="eastAsia"/>
          <w:sz w:val="24"/>
        </w:rPr>
        <w:t>；对于银行间市场上含投资者回售权的固定收益品种，行使回售权的，在回售登记日至实际收款日期间按照第三方估值基准服务机构提供的相应品种的唯一估值全价或推荐估值全价估值，同时充分考虑发行人的信用风险变化对公允价值的影响。回售登记期截止日（含当日）后未行使回售权的按照长待偿期所对应的价格</w:t>
      </w:r>
      <w:r w:rsidRPr="0090728B">
        <w:rPr>
          <w:rFonts w:ascii="彩虹粗仿宋" w:eastAsia="彩虹粗仿宋" w:hAnsi="宋体" w:cs="Arial" w:hint="eastAsia"/>
          <w:sz w:val="24"/>
        </w:rPr>
        <w:lastRenderedPageBreak/>
        <w:t>进行估值。</w:t>
      </w:r>
    </w:p>
    <w:p w14:paraId="64C0AE9E" w14:textId="77777777" w:rsidR="0090728B" w:rsidRPr="0090728B" w:rsidRDefault="0090728B" w:rsidP="0090728B">
      <w:pPr>
        <w:adjustRightInd w:val="0"/>
        <w:snapToGrid w:val="0"/>
        <w:ind w:firstLineChars="100" w:firstLine="240"/>
        <w:rPr>
          <w:rFonts w:ascii="彩虹粗仿宋" w:eastAsia="彩虹粗仿宋" w:hAnsi="宋体" w:cs="Arial"/>
          <w:sz w:val="24"/>
        </w:rPr>
      </w:pPr>
      <w:r w:rsidRPr="0090728B">
        <w:rPr>
          <w:rFonts w:ascii="彩虹粗仿宋" w:eastAsia="彩虹粗仿宋" w:hAnsi="宋体" w:cs="Arial" w:hint="eastAsia"/>
          <w:sz w:val="24"/>
        </w:rPr>
        <w:t>（4）本基金投资期货合约，一般以估值当日结算价进行估值，估值当日无结算价的，且最近交易日后经济环境未发生重大变化的，采用最近交易日结算价估值。</w:t>
      </w:r>
    </w:p>
    <w:p w14:paraId="4EF7BE36"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（5）存款的估值方法</w:t>
      </w:r>
    </w:p>
    <w:p w14:paraId="1148FD27"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持有的银行定期存款或通知存款按实际利率法逐日确认利息收入。</w:t>
      </w:r>
    </w:p>
    <w:p w14:paraId="38248B59"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（6）同一证券同时在两个或两个以上市场交易的，按证券所处的市场分别估值。</w:t>
      </w:r>
    </w:p>
    <w:p w14:paraId="6D02A86D"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（7）本基金投资股票期权，根据相关法律法规以及监管部门的规定估值。</w:t>
      </w:r>
    </w:p>
    <w:p w14:paraId="1A04484C"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8）信用衍生品按第三方估值基准服务机构提供的当日的估值价格进行估值，但管理人依法应当承担的估值责任不因委托而免除；选定的第三方估值基准服务机构未提供估值价格的，依照有关法律法规及《企业会计准则》要求采用合理估值技术确定公允价值。</w:t>
      </w:r>
    </w:p>
    <w:p w14:paraId="31565843"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（9）本基金投资存托凭证的估值核算，依照境内上市交易的股票执行。</w:t>
      </w:r>
    </w:p>
    <w:p w14:paraId="5884D536"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（10）税收</w:t>
      </w:r>
    </w:p>
    <w:p w14:paraId="7AF44E68"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970EB2A"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（11） 估值计算中涉及港币对人民币汇率的，将依据下列信息提供机构所提供的汇率为基准：当日中国人民银行或其授权机构公布的人民币与港币的中间价。</w:t>
      </w:r>
    </w:p>
    <w:p w14:paraId="4BFA55A4"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（12）如有确凿证据表明按上述方法进行估值不能客观反映其公允价值的，基金管理人可根据具体情况与基金托管人商定后，按最能反映公允价值的价格估值。</w:t>
      </w:r>
    </w:p>
    <w:p w14:paraId="5DB454EF"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（13）当发生大额申购或赎回情形时，基金管理人可以采用摆动定价机制，以确保基金估值的公平性。</w:t>
      </w:r>
    </w:p>
    <w:p w14:paraId="6A2B454A"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（14）相关法律法规以及监管部门有强制规定的，从其规定。如有新增事项，按国家最新规定估值。</w:t>
      </w:r>
    </w:p>
    <w:p w14:paraId="190E1A60"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D169D55"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p>
    <w:p w14:paraId="779E9227"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lastRenderedPageBreak/>
        <w:t>3、特殊情况的处理方法</w:t>
      </w:r>
    </w:p>
    <w:p w14:paraId="1959DEED" w14:textId="77777777" w:rsidR="0090728B" w:rsidRPr="0090728B" w:rsidRDefault="0090728B" w:rsidP="0090728B">
      <w:pPr>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（1）基金管理人或基金托管人按估值方法的第12项进行估值时，所造成的误差不作为基金资产估值错误处理。</w:t>
      </w:r>
    </w:p>
    <w:p w14:paraId="27C9EE36" w14:textId="77777777" w:rsidR="0090728B" w:rsidRPr="0090728B" w:rsidRDefault="0090728B" w:rsidP="0090728B">
      <w:pPr>
        <w:adjustRightInd w:val="0"/>
        <w:snapToGrid w:val="0"/>
        <w:ind w:firstLine="480"/>
        <w:rPr>
          <w:rFonts w:ascii="彩虹粗仿宋" w:eastAsia="彩虹粗仿宋"/>
          <w:sz w:val="24"/>
          <w:szCs w:val="21"/>
        </w:rPr>
      </w:pPr>
      <w:r w:rsidRPr="0090728B">
        <w:rPr>
          <w:rFonts w:ascii="彩虹粗仿宋" w:eastAsia="彩虹粗仿宋" w:hAnsi="宋体" w:cs="Arial" w:hint="eastAsia"/>
          <w:sz w:val="24"/>
        </w:rPr>
        <w:t>（2）由于不可抗力原因，或由于证券、期货交易所、登记结算公司、第三方估值基准服务机构等机构发送的数据错误等原因，基金管理人和基金托管人虽然已经采取必要、适当、合理的措施进行检查，但未能发现错误的，由此造成的基金份额净值计算错误，基金管理人和基金托管人免除赔偿责任，但基金管理人、基金托管人应当积极采取必要的措施消除或减轻由此造成的影响。</w:t>
      </w:r>
    </w:p>
    <w:p w14:paraId="08C4455E" w14:textId="77777777" w:rsidR="0090728B" w:rsidRPr="0090728B" w:rsidRDefault="0090728B" w:rsidP="0090728B">
      <w:pPr>
        <w:adjustRightInd w:val="0"/>
        <w:snapToGrid w:val="0"/>
        <w:ind w:firstLineChars="200" w:firstLine="480"/>
        <w:rPr>
          <w:rStyle w:val="read"/>
          <w:rFonts w:ascii="彩虹粗仿宋" w:eastAsia="彩虹粗仿宋"/>
          <w:sz w:val="24"/>
        </w:rPr>
      </w:pPr>
      <w:r w:rsidRPr="0090728B">
        <w:rPr>
          <w:rStyle w:val="read"/>
          <w:rFonts w:ascii="彩虹粗仿宋" w:eastAsia="彩虹粗仿宋" w:hint="eastAsia"/>
          <w:sz w:val="24"/>
        </w:rPr>
        <w:t>（三）基金份额净值错误的处理方式</w:t>
      </w:r>
    </w:p>
    <w:p w14:paraId="6CA5E004" w14:textId="77777777" w:rsidR="0090728B" w:rsidRPr="0090728B" w:rsidRDefault="0090728B" w:rsidP="0090728B">
      <w:pPr>
        <w:adjustRightInd w:val="0"/>
        <w:snapToGrid w:val="0"/>
        <w:ind w:firstLineChars="200" w:firstLine="480"/>
        <w:rPr>
          <w:rStyle w:val="read"/>
          <w:rFonts w:ascii="彩虹粗仿宋" w:eastAsia="彩虹粗仿宋"/>
          <w:sz w:val="24"/>
        </w:rPr>
      </w:pPr>
      <w:r w:rsidRPr="0090728B">
        <w:rPr>
          <w:rStyle w:val="read"/>
          <w:rFonts w:ascii="彩虹粗仿宋" w:eastAsia="彩虹粗仿宋" w:hint="eastAsia"/>
          <w:sz w:val="24"/>
        </w:rPr>
        <w:t>1.当任一类基金份额净值小数点后4位以内(含第4位)发生估值错误时，视为该类基金份额净值错误；基金份额净值计算出现错误时，基金管理人应当立即予以纠正，通报基金托管人，并采取合理的措施防止损失进一步扩大；各类基金份额的基金份额净值计算错误偏差达到该类基金份额净值的0.25%时，基金管理人应当通报基金托管人并报中国证监会备案</w:t>
      </w:r>
      <w:r w:rsidRPr="0090728B">
        <w:rPr>
          <w:rFonts w:ascii="彩虹粗仿宋" w:eastAsia="彩虹粗仿宋" w:cs="Arial" w:hint="eastAsia"/>
          <w:sz w:val="24"/>
        </w:rPr>
        <w:t>；错误偏差达到该类基金份额净值的</w:t>
      </w:r>
      <w:r w:rsidRPr="0090728B">
        <w:rPr>
          <w:rFonts w:ascii="彩虹粗仿宋" w:eastAsia="彩虹粗仿宋" w:hAnsi="宋体" w:hint="eastAsia"/>
          <w:sz w:val="24"/>
        </w:rPr>
        <w:t>0.5%时，基金管理人应当公告，并报中国证监会备案</w:t>
      </w:r>
      <w:r w:rsidRPr="0090728B">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328FF47D" w14:textId="77777777" w:rsidR="0090728B" w:rsidRPr="0090728B" w:rsidRDefault="0090728B" w:rsidP="0090728B">
      <w:pPr>
        <w:adjustRightInd w:val="0"/>
        <w:snapToGrid w:val="0"/>
        <w:ind w:firstLineChars="200" w:firstLine="480"/>
        <w:rPr>
          <w:rStyle w:val="read"/>
          <w:rFonts w:ascii="彩虹粗仿宋" w:eastAsia="彩虹粗仿宋"/>
          <w:sz w:val="24"/>
        </w:rPr>
      </w:pPr>
      <w:r w:rsidRPr="0090728B">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57A31CC6"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90728B">
        <w:rPr>
          <w:rFonts w:ascii="彩虹粗仿宋" w:eastAsia="彩虹粗仿宋" w:hAnsi="宋体" w:cs="Arial" w:hint="eastAsia"/>
          <w:sz w:val="24"/>
        </w:rPr>
        <w:t>损失，由基金管理人负责赔付。</w:t>
      </w:r>
    </w:p>
    <w:p w14:paraId="2793CF11"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w:t>
      </w:r>
      <w:r w:rsidRPr="0090728B">
        <w:rPr>
          <w:rFonts w:ascii="彩虹粗仿宋" w:eastAsia="彩虹粗仿宋" w:hint="eastAsia"/>
          <w:kern w:val="0"/>
          <w:sz w:val="24"/>
        </w:rPr>
        <w:t>若基金管理人计算的各类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C7B91A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(3)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14:paraId="5B904CCC"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(4)</w:t>
      </w:r>
      <w:r w:rsidRPr="0090728B">
        <w:rPr>
          <w:rFonts w:ascii="彩虹粗仿宋" w:eastAsia="彩虹粗仿宋" w:hint="eastAsia"/>
          <w:kern w:val="0"/>
          <w:sz w:val="24"/>
        </w:rPr>
        <w:t>由于基金管理人提供的信息错误（包括但不限于基金申购或赎回金额等），进而导致任一类基金份额净值计算错误而引起的基金份额持有人和基金财产的损失，由基金管理人负责赔付。</w:t>
      </w:r>
    </w:p>
    <w:p w14:paraId="49DF1BB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lastRenderedPageBreak/>
        <w:t>3.</w:t>
      </w:r>
      <w:r w:rsidRPr="0090728B">
        <w:rPr>
          <w:rFonts w:hint="eastAsia"/>
        </w:rPr>
        <w:t xml:space="preserve"> </w:t>
      </w:r>
      <w:r w:rsidRPr="0090728B">
        <w:rPr>
          <w:rFonts w:ascii="彩虹粗仿宋" w:eastAsia="彩虹粗仿宋" w:hAnsi="宋体" w:cs="Arial" w:hint="eastAsia"/>
          <w:sz w:val="24"/>
        </w:rPr>
        <w:t>由于不可抗力原因，或由于证券、期货交易所、登记结算公司、第三方估值基准服务机构等机构发送的数据错误等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0F37A4CF"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4.基金管理人和基金托管人由于各自技术系统设置而产生的净值计算尾差，以基金管理人计算结果为准。</w:t>
      </w:r>
    </w:p>
    <w:p w14:paraId="64BA64CD" w14:textId="77777777" w:rsidR="0090728B" w:rsidRPr="0090728B" w:rsidRDefault="0090728B" w:rsidP="0090728B">
      <w:pPr>
        <w:adjustRightInd w:val="0"/>
        <w:snapToGrid w:val="0"/>
        <w:ind w:firstLineChars="200" w:firstLine="480"/>
        <w:rPr>
          <w:rStyle w:val="read"/>
          <w:rFonts w:ascii="彩虹粗仿宋" w:eastAsia="彩虹粗仿宋"/>
          <w:sz w:val="24"/>
        </w:rPr>
      </w:pPr>
      <w:r w:rsidRPr="0090728B">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5DB9F0E0"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（五）基金会计制度</w:t>
      </w:r>
    </w:p>
    <w:p w14:paraId="415AAA80"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按国家有关部门规定的会计制度执行。</w:t>
      </w:r>
    </w:p>
    <w:p w14:paraId="4E4BC445"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（六）基金账册的建立</w:t>
      </w:r>
    </w:p>
    <w:p w14:paraId="4BB567C1"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095A250B"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（七）基金财务报表与报告的编制和复核</w:t>
      </w:r>
    </w:p>
    <w:p w14:paraId="624BC6E0"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1.财务报表的编制</w:t>
      </w:r>
    </w:p>
    <w:p w14:paraId="10195BD7"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基金财务报表由基金管理人编制，基金托管人复核。</w:t>
      </w:r>
    </w:p>
    <w:p w14:paraId="37E50020"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2.报表复核</w:t>
      </w:r>
    </w:p>
    <w:p w14:paraId="6742AE3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422E8C6"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3.财务报表的编制与复核时间安排</w:t>
      </w:r>
    </w:p>
    <w:p w14:paraId="4A48B784"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(1)报表的编制</w:t>
      </w:r>
    </w:p>
    <w:p w14:paraId="62B516A5"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中的财务会计报告应当经过符合《中华人民共和国证券法》规定的会计师事务所审计。《基金合同》生效不足两个月的，基金管理人可以不编制当期季度报告、中期报告或者年度报告。</w:t>
      </w:r>
    </w:p>
    <w:p w14:paraId="5832B406" w14:textId="77777777" w:rsidR="0090728B" w:rsidRPr="0090728B" w:rsidRDefault="0090728B" w:rsidP="0090728B">
      <w:pPr>
        <w:pStyle w:val="a0"/>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(2)报表的复核</w:t>
      </w:r>
    </w:p>
    <w:p w14:paraId="2C311C3A" w14:textId="77777777" w:rsidR="0090728B" w:rsidRPr="0090728B" w:rsidRDefault="0090728B" w:rsidP="0090728B">
      <w:pPr>
        <w:pStyle w:val="a0"/>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314B2EF" w14:textId="77777777" w:rsidR="0090728B" w:rsidRPr="0090728B" w:rsidRDefault="0090728B" w:rsidP="0090728B">
      <w:pPr>
        <w:pStyle w:val="a0"/>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基金管理人应留足充分的时间，便于基金托管人复核相关报表及报告。</w:t>
      </w:r>
    </w:p>
    <w:p w14:paraId="7C21812B" w14:textId="77777777" w:rsidR="0090728B" w:rsidRPr="0090728B" w:rsidRDefault="0090728B" w:rsidP="0090728B">
      <w:pPr>
        <w:pStyle w:val="a0"/>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lastRenderedPageBreak/>
        <w:t>（八）基金管理人应在编制季度报告、中期报告或者年度报告之前及时向基金托管人提供基金业绩比较基准的基础数据和编制结果。</w:t>
      </w:r>
    </w:p>
    <w:p w14:paraId="2C6542B0" w14:textId="77777777" w:rsidR="0090728B" w:rsidRPr="0090728B" w:rsidRDefault="0090728B" w:rsidP="0090728B">
      <w:pPr>
        <w:pStyle w:val="a0"/>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 xml:space="preserve">（九）实施侧袋机制期间的基金资产估值 </w:t>
      </w:r>
    </w:p>
    <w:p w14:paraId="43BC1B5A" w14:textId="77777777" w:rsidR="0090728B" w:rsidRPr="0090728B" w:rsidRDefault="0090728B" w:rsidP="0090728B">
      <w:pPr>
        <w:pStyle w:val="a0"/>
        <w:adjustRightInd w:val="0"/>
        <w:snapToGrid w:val="0"/>
        <w:ind w:firstLine="480"/>
        <w:rPr>
          <w:rFonts w:ascii="彩虹粗仿宋" w:eastAsia="彩虹粗仿宋" w:hAnsi="宋体" w:cs="Arial"/>
          <w:sz w:val="24"/>
        </w:rPr>
      </w:pPr>
      <w:r w:rsidRPr="0090728B">
        <w:rPr>
          <w:rFonts w:ascii="彩虹粗仿宋" w:eastAsia="彩虹粗仿宋" w:hAnsi="宋体" w:cs="Arial" w:hint="eastAsia"/>
          <w:sz w:val="24"/>
        </w:rPr>
        <w:t>本基金实施侧袋机制的，应根据本部分的约定对主袋账户资产进行估值并披露主袋账户的基金净值信息，暂停披露侧袋账户份额净值。</w:t>
      </w:r>
    </w:p>
    <w:p w14:paraId="22721521" w14:textId="77777777" w:rsidR="0090728B" w:rsidRPr="0090728B" w:rsidRDefault="0090728B" w:rsidP="0090728B">
      <w:pPr>
        <w:pStyle w:val="2"/>
        <w:jc w:val="center"/>
        <w:rPr>
          <w:rFonts w:ascii="彩虹粗仿宋" w:eastAsia="彩虹粗仿宋"/>
          <w:sz w:val="30"/>
        </w:rPr>
      </w:pPr>
      <w:bookmarkStart w:id="66" w:name="_Toc139276898"/>
      <w:r w:rsidRPr="0090728B">
        <w:rPr>
          <w:rFonts w:ascii="彩虹粗仿宋" w:eastAsia="彩虹粗仿宋" w:hint="eastAsia"/>
          <w:sz w:val="30"/>
        </w:rPr>
        <w:t>九、基金收益分配</w:t>
      </w:r>
      <w:bookmarkEnd w:id="66"/>
    </w:p>
    <w:p w14:paraId="0DA146C4"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基金收益分配是指按规定将基金的可供分配利润按基金份额进行比例分配。</w:t>
      </w:r>
    </w:p>
    <w:p w14:paraId="7F249462"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（一）基金收益分配的原则</w:t>
      </w:r>
    </w:p>
    <w:p w14:paraId="395D62DF"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基金收益分配应遵循下列原则：</w:t>
      </w:r>
    </w:p>
    <w:p w14:paraId="4EA6D4CF" w14:textId="4CB62E9C"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本基金收益分配方式分两种：现金分红与红利再投资，投资者可选择现金红利或将现金红利自动转为相应类别的基金份额进行再投资；若投资者不选择，本基金默认的收益分配方式是现金分红；基金份额持有人可对各类基金份额分别选择不同的分红方式。选择采取红利再投资形式的，红利再投资的份额免收申购费；</w:t>
      </w:r>
    </w:p>
    <w:p w14:paraId="713EF432"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2、基金收益分配后各类基金份额净值不能低于面值，即基金收益分配基准日的任一类基金份额净值减去每单位该类基金份额收益分配金额后不能低于面值；</w:t>
      </w:r>
    </w:p>
    <w:p w14:paraId="172B0AB1"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3、由于本基金A类基金份额不收取销售服务费，C 类基金份额收取销售服务费，各基金份额类别对应的可供分配利润将有所不同。本基金同一类别每一基金份额享有同等分配权；</w:t>
      </w:r>
    </w:p>
    <w:p w14:paraId="6945EAC3"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4、法律法规或监管机关另有规定的，从其规定。</w:t>
      </w:r>
    </w:p>
    <w:p w14:paraId="3A4C191A"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在不违反法律法规规定及基金合同约定，并对基金份额持有人利益无实质不利影响的前提下，基金管理人与基金托管人协商一致后可对基金收益分配原则和支付方式进行调整，不需召开基金份额持有人大会，但应于变更实施日前在规定媒介及时公告。</w:t>
      </w:r>
    </w:p>
    <w:p w14:paraId="146BC141"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（二）收益分配方案的确定、公告与实施</w:t>
      </w:r>
    </w:p>
    <w:p w14:paraId="04E1A70B"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本基金收益分配方案由基金管理人拟定，并由基金托管人复核，依照《信息披露办法》的有关规定在规定媒介公告。</w:t>
      </w:r>
    </w:p>
    <w:p w14:paraId="5FD20EF6"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在收益分配方案公布后，基金管理人依据具体方案的规定就支付的现金红利向基金托管人发送划款指令，基金托管人按照基金管理人的指令及时进行分红资金的划付。</w:t>
      </w:r>
    </w:p>
    <w:p w14:paraId="1894D587"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0D04D93"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lastRenderedPageBreak/>
        <w:t>（三）实施侧袋机制期间的收益分配</w:t>
      </w:r>
    </w:p>
    <w:p w14:paraId="723CB659"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本基金实施侧袋机制的，侧袋账户不进行收益分配，详见招募说明书的规定。</w:t>
      </w:r>
    </w:p>
    <w:p w14:paraId="1E2C6C25"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p>
    <w:p w14:paraId="293D8C01" w14:textId="77777777" w:rsidR="0090728B" w:rsidRPr="0090728B" w:rsidRDefault="0090728B" w:rsidP="0090728B">
      <w:pPr>
        <w:adjustRightInd w:val="0"/>
        <w:snapToGrid w:val="0"/>
        <w:rPr>
          <w:rFonts w:ascii="彩虹粗仿宋" w:eastAsia="彩虹粗仿宋" w:hAnsi="宋体" w:cs="Arial"/>
          <w:sz w:val="24"/>
        </w:rPr>
      </w:pPr>
    </w:p>
    <w:p w14:paraId="3930BD8F" w14:textId="77777777" w:rsidR="0090728B" w:rsidRPr="0090728B" w:rsidRDefault="0090728B" w:rsidP="0090728B">
      <w:pPr>
        <w:pStyle w:val="2"/>
        <w:jc w:val="center"/>
        <w:rPr>
          <w:rFonts w:ascii="彩虹粗仿宋" w:eastAsia="彩虹粗仿宋"/>
          <w:sz w:val="30"/>
        </w:rPr>
      </w:pPr>
      <w:bookmarkStart w:id="67" w:name="_Toc139276899"/>
      <w:r w:rsidRPr="0090728B">
        <w:rPr>
          <w:rFonts w:ascii="彩虹粗仿宋" w:eastAsia="彩虹粗仿宋" w:hint="eastAsia"/>
          <w:sz w:val="30"/>
        </w:rPr>
        <w:t>十、基金信息披露</w:t>
      </w:r>
      <w:bookmarkEnd w:id="67"/>
    </w:p>
    <w:p w14:paraId="1DE4DD76"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（一）保密义务</w:t>
      </w:r>
    </w:p>
    <w:p w14:paraId="7010A86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14:paraId="4A1A05AF"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1.非因基金管理人和基金托管人的原因导致保密信息被披露、泄露或公开；</w:t>
      </w:r>
    </w:p>
    <w:p w14:paraId="6358EB4E"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6547FC48"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3.基金管理人或基金托管人在要求保密的前提下对自身聘请的外部法律顾问、财务顾问、审计人员、技术顾问等做出的必要信息披露。</w:t>
      </w:r>
    </w:p>
    <w:p w14:paraId="15A6340B"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（二）信息披露的内容</w:t>
      </w:r>
    </w:p>
    <w:p w14:paraId="24275454"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本基金信息披露的文件，包括基金招募说明书、《基金合同》、基金托管协议、基金份额发售公告、《基金合同》生效公告、基金份额申购、赎回价格、基金定期报告，包括基金年度报告、基金中期报告和基金季度报告、临时报告、澄清公告、基金产品资料概要、基金净值信息、基金份额持有人大会决议、资产支持证券的信息披露、基金投资股指期货的信息披露、基金投资国债期货的信息披露、基金投资股票期权的信息披露、基金投资非公开发行股票的信息披露、参与港股通交易的信息披露、投资信用衍生品的信息披露、基金投资存托凭证的信息披露、清算报告、实施侧袋机制期间的信息披露及中国证监会规定的其他信息，由基金管理人拟定并公布。</w:t>
      </w:r>
    </w:p>
    <w:p w14:paraId="13DAD530"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基金托管人应按本协议的相关规定对相关报告进行复核。基金年度报告中的财务会计报告经符合《中华人民共和国证券法》规定的会计师事务所审计后方可披露。</w:t>
      </w:r>
    </w:p>
    <w:p w14:paraId="4D314E88"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（三）基金托管人和基金管理人在信息披露中的职责和信息披露程序</w:t>
      </w:r>
    </w:p>
    <w:p w14:paraId="779E84CE"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lastRenderedPageBreak/>
        <w:t>1.职责</w:t>
      </w:r>
    </w:p>
    <w:p w14:paraId="1759C508"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69E8707D"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对于不需要基金托管人复核的信息，基金管理人在公告前应告知基金托管人。</w:t>
      </w:r>
    </w:p>
    <w:p w14:paraId="1530482D"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基金管理人和基金托管人应积极配合、互相监督，保证其履行按照法定方式和限时披露的义务。</w:t>
      </w:r>
    </w:p>
    <w:p w14:paraId="784D94E0"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基金管理人应当在中国证监会规定的时间内，将应予披露的基金信息通过规定媒介披露。根据法律法规应由基金托管人公开披露的信息，基金托管人将通过规定媒介公开披露。</w:t>
      </w:r>
    </w:p>
    <w:p w14:paraId="53554DDC"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当出现下述情况时，基金管理人和基金托管人可暂停或延迟披露基金相关信息：</w:t>
      </w:r>
    </w:p>
    <w:p w14:paraId="0A98CDC3"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(1)不可抗力；</w:t>
      </w:r>
    </w:p>
    <w:p w14:paraId="231A6757"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w:t>
      </w:r>
      <w:r w:rsidRPr="0090728B">
        <w:rPr>
          <w:rFonts w:hint="eastAsia"/>
        </w:rPr>
        <w:t xml:space="preserve"> </w:t>
      </w:r>
      <w:r w:rsidRPr="0090728B">
        <w:rPr>
          <w:rFonts w:ascii="彩虹粗仿宋" w:eastAsia="彩虹粗仿宋" w:hAnsi="宋体" w:cs="Arial" w:hint="eastAsia"/>
          <w:sz w:val="24"/>
        </w:rPr>
        <w:t>基金投资所涉及的证券、期货交易市场或外汇市场遇法定节假日或因其他原因暂停营业时；</w:t>
      </w:r>
    </w:p>
    <w:p w14:paraId="46FB429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(3)</w:t>
      </w:r>
      <w:r w:rsidRPr="0090728B">
        <w:rPr>
          <w:rFonts w:hint="eastAsia"/>
        </w:rPr>
        <w:t xml:space="preserve"> </w:t>
      </w:r>
      <w:r w:rsidRPr="0090728B">
        <w:rPr>
          <w:rFonts w:ascii="彩虹粗仿宋" w:eastAsia="彩虹粗仿宋" w:hAnsi="宋体" w:cs="Arial" w:hint="eastAsia"/>
          <w:sz w:val="24"/>
        </w:rPr>
        <w:t>基金合同约定的暂停估值的情形；</w:t>
      </w:r>
    </w:p>
    <w:p w14:paraId="30371185"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(4)法律法规、《基金合同》或中国证监会规定的情况。</w:t>
      </w:r>
    </w:p>
    <w:p w14:paraId="4BA7F3A8"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2.程序</w:t>
      </w:r>
    </w:p>
    <w:p w14:paraId="053B53C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00A4B77"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3.信息文本的存放</w:t>
      </w:r>
    </w:p>
    <w:p w14:paraId="35FE0154"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依法必须披露的信息发布后，基金管理人、基金托管人应当按照相关法律法规规定将信息置备于各自住所，供社会公众查阅、复制。投资者可以免费查阅。在支付工本费后可在合理时间获得上述文件的复制件或复印件。基金管理人和基金托管人应保证文本的内容与所公告的内容完全一致。</w:t>
      </w:r>
    </w:p>
    <w:p w14:paraId="6C85B8F9"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4.实施侧袋机制期间的信息披露</w:t>
      </w:r>
    </w:p>
    <w:p w14:paraId="611610E8"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26937637" w14:textId="77777777" w:rsidR="0090728B" w:rsidRPr="0090728B" w:rsidRDefault="0090728B" w:rsidP="0090728B">
      <w:pPr>
        <w:pStyle w:val="2"/>
        <w:jc w:val="center"/>
        <w:rPr>
          <w:rFonts w:ascii="彩虹粗仿宋" w:eastAsia="彩虹粗仿宋"/>
          <w:sz w:val="30"/>
        </w:rPr>
      </w:pPr>
      <w:bookmarkStart w:id="68" w:name="_Toc139276900"/>
      <w:r w:rsidRPr="0090728B">
        <w:rPr>
          <w:rFonts w:ascii="彩虹粗仿宋" w:eastAsia="彩虹粗仿宋" w:hint="eastAsia"/>
          <w:sz w:val="30"/>
        </w:rPr>
        <w:t>十一、基金费用</w:t>
      </w:r>
      <w:bookmarkEnd w:id="68"/>
    </w:p>
    <w:p w14:paraId="022ADEF8"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（一）基金管理费的计提比例和计提方法</w:t>
      </w:r>
    </w:p>
    <w:p w14:paraId="41B89268" w14:textId="7EBA7A03"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lastRenderedPageBreak/>
        <w:t>本基金的管理费按前一日基金资产净值的</w:t>
      </w:r>
      <w:r w:rsidRPr="0090728B">
        <w:rPr>
          <w:rFonts w:ascii="彩虹粗仿宋" w:eastAsia="彩虹粗仿宋" w:hAnsi="宋体" w:cs="Arial"/>
          <w:sz w:val="24"/>
        </w:rPr>
        <w:t>1.</w:t>
      </w:r>
      <w:r w:rsidR="00430C40">
        <w:rPr>
          <w:rFonts w:ascii="彩虹粗仿宋" w:eastAsia="彩虹粗仿宋" w:hAnsi="宋体" w:cs="Arial"/>
          <w:sz w:val="24"/>
        </w:rPr>
        <w:t>2</w:t>
      </w:r>
      <w:r w:rsidR="00430C40" w:rsidRPr="0090728B">
        <w:rPr>
          <w:rFonts w:ascii="彩虹粗仿宋" w:eastAsia="彩虹粗仿宋" w:hAnsi="宋体" w:cs="Arial"/>
          <w:sz w:val="24"/>
        </w:rPr>
        <w:t>0</w:t>
      </w:r>
      <w:r w:rsidRPr="0090728B">
        <w:rPr>
          <w:rFonts w:ascii="彩虹粗仿宋" w:eastAsia="彩虹粗仿宋" w:hAnsi="宋体" w:cs="Arial" w:hint="eastAsia"/>
          <w:sz w:val="24"/>
        </w:rPr>
        <w:t>%年费率计提。管理费的计算方法如下：</w:t>
      </w:r>
    </w:p>
    <w:p w14:paraId="60D5701B" w14:textId="52E7C1C5"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H＝E×</w:t>
      </w:r>
      <w:r w:rsidRPr="0090728B">
        <w:rPr>
          <w:rFonts w:ascii="彩虹粗仿宋" w:eastAsia="彩虹粗仿宋" w:hAnsi="宋体" w:cs="Arial"/>
          <w:sz w:val="24"/>
        </w:rPr>
        <w:t>1.</w:t>
      </w:r>
      <w:r w:rsidR="00430C40">
        <w:rPr>
          <w:rFonts w:ascii="彩虹粗仿宋" w:eastAsia="彩虹粗仿宋" w:hAnsi="宋体" w:cs="Arial"/>
          <w:sz w:val="24"/>
        </w:rPr>
        <w:t>2</w:t>
      </w:r>
      <w:r w:rsidR="00430C40" w:rsidRPr="0090728B">
        <w:rPr>
          <w:rFonts w:ascii="彩虹粗仿宋" w:eastAsia="彩虹粗仿宋" w:hAnsi="宋体" w:cs="Arial"/>
          <w:sz w:val="24"/>
        </w:rPr>
        <w:t>0</w:t>
      </w:r>
      <w:r w:rsidRPr="0090728B">
        <w:rPr>
          <w:rFonts w:ascii="彩虹粗仿宋" w:eastAsia="彩虹粗仿宋" w:hAnsi="宋体" w:cs="Arial"/>
          <w:sz w:val="24"/>
        </w:rPr>
        <w:t>%</w:t>
      </w:r>
      <w:r w:rsidRPr="0090728B">
        <w:rPr>
          <w:rFonts w:ascii="彩虹粗仿宋" w:eastAsia="彩虹粗仿宋" w:hAnsi="宋体" w:cs="Arial" w:hint="eastAsia"/>
          <w:sz w:val="24"/>
        </w:rPr>
        <w:t>÷当年天数</w:t>
      </w:r>
    </w:p>
    <w:p w14:paraId="773AA1DC"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H为每日应计提的基金管理费</w:t>
      </w:r>
    </w:p>
    <w:p w14:paraId="1F605DE6"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E为前一日的基金资产净值</w:t>
      </w:r>
    </w:p>
    <w:p w14:paraId="4EFF0676"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（二）基金托管费的计提比例和计提方法</w:t>
      </w:r>
    </w:p>
    <w:p w14:paraId="28A7C8C4" w14:textId="20018600"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本基金的托管费按前一日基金资产净值的0</w:t>
      </w:r>
      <w:r w:rsidRPr="0090728B">
        <w:rPr>
          <w:rFonts w:ascii="彩虹粗仿宋" w:eastAsia="彩虹粗仿宋" w:hAnsi="宋体" w:cs="Arial"/>
          <w:sz w:val="24"/>
        </w:rPr>
        <w:t>.</w:t>
      </w:r>
      <w:r w:rsidR="00430C40" w:rsidRPr="0090728B">
        <w:rPr>
          <w:rFonts w:ascii="彩虹粗仿宋" w:eastAsia="彩虹粗仿宋" w:hAnsi="宋体" w:cs="Arial"/>
          <w:sz w:val="24"/>
        </w:rPr>
        <w:t>2</w:t>
      </w:r>
      <w:r w:rsidR="00430C40">
        <w:rPr>
          <w:rFonts w:ascii="彩虹粗仿宋" w:eastAsia="彩虹粗仿宋" w:hAnsi="宋体" w:cs="Arial"/>
          <w:sz w:val="24"/>
        </w:rPr>
        <w:t>0</w:t>
      </w:r>
      <w:r w:rsidRPr="0090728B">
        <w:rPr>
          <w:rFonts w:ascii="彩虹粗仿宋" w:eastAsia="彩虹粗仿宋" w:hAnsi="宋体" w:cs="Arial" w:hint="eastAsia"/>
          <w:sz w:val="24"/>
        </w:rPr>
        <w:t>%年费率计提。托管费的计算方法如下：</w:t>
      </w:r>
    </w:p>
    <w:p w14:paraId="47CDD042" w14:textId="757E62E5"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H＝E×0</w:t>
      </w:r>
      <w:r w:rsidRPr="0090728B">
        <w:rPr>
          <w:rFonts w:ascii="彩虹粗仿宋" w:eastAsia="彩虹粗仿宋" w:hAnsi="宋体" w:cs="Arial"/>
          <w:sz w:val="24"/>
        </w:rPr>
        <w:t>.</w:t>
      </w:r>
      <w:r w:rsidR="00430C40" w:rsidRPr="0090728B">
        <w:rPr>
          <w:rFonts w:ascii="彩虹粗仿宋" w:eastAsia="彩虹粗仿宋" w:hAnsi="宋体" w:cs="Arial"/>
          <w:sz w:val="24"/>
        </w:rPr>
        <w:t>2</w:t>
      </w:r>
      <w:r w:rsidR="00430C40">
        <w:rPr>
          <w:rFonts w:ascii="彩虹粗仿宋" w:eastAsia="彩虹粗仿宋" w:hAnsi="宋体" w:cs="Arial"/>
          <w:sz w:val="24"/>
        </w:rPr>
        <w:t>0</w:t>
      </w:r>
      <w:r w:rsidRPr="0090728B">
        <w:rPr>
          <w:rFonts w:ascii="彩虹粗仿宋" w:eastAsia="彩虹粗仿宋" w:hAnsi="宋体" w:cs="Arial" w:hint="eastAsia"/>
          <w:sz w:val="24"/>
        </w:rPr>
        <w:t>%÷当年天数</w:t>
      </w:r>
    </w:p>
    <w:p w14:paraId="3DBB51A3"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H为每日应计提的基金托管费</w:t>
      </w:r>
    </w:p>
    <w:p w14:paraId="5637B600"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E为前一日的基金资产净值</w:t>
      </w:r>
    </w:p>
    <w:p w14:paraId="324E0B65" w14:textId="19DDF0E4"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（三）</w:t>
      </w:r>
      <w:r w:rsidRPr="0090728B">
        <w:rPr>
          <w:rFonts w:ascii="彩虹粗仿宋" w:eastAsia="彩虹粗仿宋" w:hAnsi="宋体" w:cs="Arial"/>
          <w:sz w:val="24"/>
        </w:rPr>
        <w:t>基金销售服务费</w:t>
      </w:r>
    </w:p>
    <w:p w14:paraId="77180305"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sz w:val="24"/>
        </w:rPr>
        <w:t>本基金 A 类</w:t>
      </w:r>
      <w:r w:rsidRPr="0090728B">
        <w:rPr>
          <w:rFonts w:ascii="彩虹粗仿宋" w:eastAsia="彩虹粗仿宋" w:hAnsi="宋体" w:cs="Arial" w:hint="eastAsia"/>
          <w:sz w:val="24"/>
        </w:rPr>
        <w:t>基金</w:t>
      </w:r>
      <w:r w:rsidRPr="0090728B">
        <w:rPr>
          <w:rFonts w:ascii="彩虹粗仿宋" w:eastAsia="彩虹粗仿宋" w:hAnsi="宋体" w:cs="Arial"/>
          <w:sz w:val="24"/>
        </w:rPr>
        <w:t>份额不收取销售服务费，C 类</w:t>
      </w:r>
      <w:r w:rsidRPr="0090728B">
        <w:rPr>
          <w:rFonts w:ascii="彩虹粗仿宋" w:eastAsia="彩虹粗仿宋" w:hAnsi="宋体" w:cs="Arial" w:hint="eastAsia"/>
          <w:sz w:val="24"/>
        </w:rPr>
        <w:t>基金</w:t>
      </w:r>
      <w:r w:rsidRPr="0090728B">
        <w:rPr>
          <w:rFonts w:ascii="彩虹粗仿宋" w:eastAsia="彩虹粗仿宋" w:hAnsi="宋体" w:cs="Arial"/>
          <w:sz w:val="24"/>
        </w:rPr>
        <w:t>份额的销售服务费按前一日C 类</w:t>
      </w:r>
      <w:r w:rsidRPr="0090728B">
        <w:rPr>
          <w:rFonts w:ascii="彩虹粗仿宋" w:eastAsia="彩虹粗仿宋" w:hAnsi="宋体" w:cs="Arial" w:hint="eastAsia"/>
          <w:sz w:val="24"/>
        </w:rPr>
        <w:t>基金</w:t>
      </w:r>
      <w:r w:rsidRPr="0090728B">
        <w:rPr>
          <w:rFonts w:ascii="彩虹粗仿宋" w:eastAsia="彩虹粗仿宋" w:hAnsi="宋体" w:cs="Arial"/>
          <w:sz w:val="24"/>
        </w:rPr>
        <w:t>份额基金资产净值的0.60%年费率计提。计算方法如下：</w:t>
      </w:r>
    </w:p>
    <w:p w14:paraId="6F38D525"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sz w:val="24"/>
        </w:rPr>
        <w:t>H＝E</w:t>
      </w:r>
      <w:r w:rsidRPr="0090728B">
        <w:rPr>
          <w:rFonts w:ascii="彩虹粗仿宋" w:eastAsia="彩虹粗仿宋" w:hAnsi="宋体" w:cs="Arial"/>
          <w:sz w:val="24"/>
        </w:rPr>
        <w:t>×</w:t>
      </w:r>
      <w:r w:rsidRPr="0090728B">
        <w:rPr>
          <w:rFonts w:ascii="彩虹粗仿宋" w:eastAsia="彩虹粗仿宋" w:hAnsi="宋体" w:cs="Arial"/>
          <w:sz w:val="24"/>
        </w:rPr>
        <w:t>0.60%</w:t>
      </w:r>
      <w:r w:rsidRPr="0090728B">
        <w:rPr>
          <w:rFonts w:ascii="彩虹粗仿宋" w:eastAsia="彩虹粗仿宋" w:hAnsi="宋体" w:cs="Arial"/>
          <w:sz w:val="24"/>
        </w:rPr>
        <w:t>÷</w:t>
      </w:r>
      <w:r w:rsidRPr="0090728B">
        <w:rPr>
          <w:rFonts w:ascii="彩虹粗仿宋" w:eastAsia="彩虹粗仿宋" w:hAnsi="宋体" w:cs="Arial"/>
          <w:sz w:val="24"/>
        </w:rPr>
        <w:t>当年天数</w:t>
      </w:r>
    </w:p>
    <w:p w14:paraId="7255CFDE"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sz w:val="24"/>
        </w:rPr>
        <w:t>H 为C 类</w:t>
      </w:r>
      <w:r w:rsidRPr="0090728B">
        <w:rPr>
          <w:rFonts w:ascii="彩虹粗仿宋" w:eastAsia="彩虹粗仿宋" w:hAnsi="宋体" w:cs="Arial" w:hint="eastAsia"/>
          <w:sz w:val="24"/>
        </w:rPr>
        <w:t>基金</w:t>
      </w:r>
      <w:r w:rsidRPr="0090728B">
        <w:rPr>
          <w:rFonts w:ascii="彩虹粗仿宋" w:eastAsia="彩虹粗仿宋" w:hAnsi="宋体" w:cs="Arial"/>
          <w:sz w:val="24"/>
        </w:rPr>
        <w:t>份额每日应计提的销售服务费</w:t>
      </w:r>
    </w:p>
    <w:p w14:paraId="61147959"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sz w:val="24"/>
        </w:rPr>
        <w:t>E 为C 类</w:t>
      </w:r>
      <w:r w:rsidRPr="0090728B">
        <w:rPr>
          <w:rFonts w:ascii="彩虹粗仿宋" w:eastAsia="彩虹粗仿宋" w:hAnsi="宋体" w:cs="Arial" w:hint="eastAsia"/>
          <w:sz w:val="24"/>
        </w:rPr>
        <w:t>基金</w:t>
      </w:r>
      <w:r w:rsidRPr="0090728B">
        <w:rPr>
          <w:rFonts w:ascii="彩虹粗仿宋" w:eastAsia="彩虹粗仿宋" w:hAnsi="宋体" w:cs="Arial"/>
          <w:sz w:val="24"/>
        </w:rPr>
        <w:t>份额前一日基金资产净值</w:t>
      </w:r>
    </w:p>
    <w:p w14:paraId="6980355A"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四）基金的账户开户费用、账户维护费用、基金的证券、期货、股票期权、信用衍生品等交易费用、基金的银行汇划费用、《基金合同》生效后的与基金相关的信息披露费用、基金份额持有人大会费用、《基金合同》生效后与基金有关的会计师费、律师费、诉讼费和仲裁费、因投资港股通标的股票资产而产生的各项合理费用等根据有关法律法规、《基金合同》及相应协议的规定，列入当期基金费用。</w:t>
      </w:r>
    </w:p>
    <w:p w14:paraId="768BBEB8"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（四）不列入基金费用的项目</w:t>
      </w:r>
    </w:p>
    <w:p w14:paraId="6A2090CD" w14:textId="2C9FC212"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以及处理与基金运作无关的事项发生的费用以及其他根据相关法律法规及中国证监会的有关规定不得列入基金费用的项目等不列入基金费用。</w:t>
      </w:r>
    </w:p>
    <w:p w14:paraId="7E600154"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（五）基金管理费、基金托管费和销售服务费的复核程序、支付方式和时间</w:t>
      </w:r>
    </w:p>
    <w:p w14:paraId="441FF332"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1.复核程序</w:t>
      </w:r>
    </w:p>
    <w:p w14:paraId="18C18C6C"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基金托管人对基金管理人计提的基金管理费、基金托管费和销售服务费等，根据本托管协议和《基金合同》的有关规定进行复核。</w:t>
      </w:r>
    </w:p>
    <w:p w14:paraId="5434DB1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2.支付方式和时间</w:t>
      </w:r>
    </w:p>
    <w:p w14:paraId="0AC68CC7"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基金管理费、基金托管费和销售服务费每日计提，按月支付。</w:t>
      </w:r>
      <w:bookmarkStart w:id="69" w:name="_Hlk136251922"/>
      <w:r w:rsidRPr="0090728B">
        <w:rPr>
          <w:rFonts w:ascii="彩虹粗仿宋" w:eastAsia="彩虹粗仿宋" w:hAnsi="宋体" w:cs="Arial" w:hint="eastAsia"/>
          <w:sz w:val="24"/>
        </w:rPr>
        <w:t>由基金托管人根据与基金管理人核对一致的财务数据，自动在月初5个工作日内、按照指定的账户路径进行资金支付，基金管理人无需再出具资金划拨指令。</w:t>
      </w:r>
      <w:bookmarkStart w:id="70" w:name="_Hlk136251966"/>
      <w:bookmarkEnd w:id="69"/>
      <w:r w:rsidRPr="0090728B">
        <w:rPr>
          <w:rFonts w:ascii="彩虹粗仿宋" w:eastAsia="彩虹粗仿宋" w:hAnsi="宋体" w:cs="Arial" w:hint="eastAsia"/>
          <w:sz w:val="24"/>
        </w:rPr>
        <w:t>若遇法定节假日、休</w:t>
      </w:r>
      <w:r w:rsidRPr="0090728B">
        <w:rPr>
          <w:rFonts w:ascii="彩虹粗仿宋" w:eastAsia="彩虹粗仿宋" w:hAnsi="宋体" w:cs="Arial" w:hint="eastAsia"/>
          <w:sz w:val="24"/>
        </w:rPr>
        <w:lastRenderedPageBreak/>
        <w:t>息日等，支付日期顺延。</w:t>
      </w:r>
      <w:bookmarkEnd w:id="70"/>
      <w:r w:rsidRPr="0090728B">
        <w:rPr>
          <w:rFonts w:ascii="彩虹粗仿宋" w:eastAsia="彩虹粗仿宋" w:hAnsi="宋体" w:cs="Arial" w:hint="eastAsia"/>
          <w:sz w:val="24"/>
        </w:rPr>
        <w:t>费用自动扣划后，基金管理人应进行核对，如发现数据不符，及时联系基金托管人协商解决。</w:t>
      </w:r>
    </w:p>
    <w:p w14:paraId="7E136C55"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在首期支付基金管理费、销售服务费前，基金管理人应向基金托管人出具正式函件指定基金管理费、销售服务费的收款账户。基金管理人如需要变更此账户，应提前5个工作日向托管人出具书面的收款账户变更通知。</w:t>
      </w:r>
    </w:p>
    <w:p w14:paraId="4A2FE201"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（七）违规处理方式</w:t>
      </w:r>
    </w:p>
    <w:p w14:paraId="29FE1436"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35A18E9"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 xml:space="preserve">（八）实施侧袋机制期间的基金费用 </w:t>
      </w:r>
    </w:p>
    <w:p w14:paraId="027A6C74"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本基金实施侧袋机制的，与侧袋账户有关的费用可以从侧袋账户中列支，但应待侧袋账户资产变现后方可列支，有关费用可酌情收取或减免，但不得收取管理费，详见招募说明书的规定或相关公告。</w:t>
      </w:r>
    </w:p>
    <w:p w14:paraId="2D9F4E65" w14:textId="77777777" w:rsidR="0090728B" w:rsidRPr="0090728B" w:rsidRDefault="0090728B" w:rsidP="0090728B">
      <w:pPr>
        <w:adjustRightInd w:val="0"/>
        <w:snapToGrid w:val="0"/>
        <w:ind w:firstLineChars="200" w:firstLine="480"/>
        <w:rPr>
          <w:rFonts w:ascii="彩虹粗仿宋" w:eastAsia="彩虹粗仿宋" w:hAnsi="宋体" w:cs="Arial"/>
          <w:sz w:val="24"/>
        </w:rPr>
      </w:pPr>
    </w:p>
    <w:p w14:paraId="538F51A2" w14:textId="77777777" w:rsidR="0090728B" w:rsidRPr="0090728B" w:rsidRDefault="0090728B" w:rsidP="0090728B">
      <w:pPr>
        <w:adjustRightInd w:val="0"/>
        <w:snapToGrid w:val="0"/>
        <w:rPr>
          <w:rFonts w:ascii="彩虹粗仿宋" w:eastAsia="彩虹粗仿宋" w:hAnsi="宋体" w:cs="Arial"/>
          <w:sz w:val="24"/>
        </w:rPr>
      </w:pPr>
    </w:p>
    <w:p w14:paraId="3C3B95A2" w14:textId="77777777" w:rsidR="0090728B" w:rsidRPr="0090728B" w:rsidRDefault="0090728B" w:rsidP="0090728B">
      <w:pPr>
        <w:pStyle w:val="2"/>
        <w:jc w:val="center"/>
        <w:rPr>
          <w:rFonts w:ascii="彩虹粗仿宋" w:eastAsia="彩虹粗仿宋"/>
          <w:sz w:val="30"/>
        </w:rPr>
      </w:pPr>
      <w:bookmarkStart w:id="71" w:name="_Toc139276901"/>
      <w:r w:rsidRPr="0090728B">
        <w:rPr>
          <w:rFonts w:ascii="彩虹粗仿宋" w:eastAsia="彩虹粗仿宋" w:hint="eastAsia"/>
          <w:sz w:val="30"/>
        </w:rPr>
        <w:t>十二、基金份额持有人名册的保管</w:t>
      </w:r>
      <w:bookmarkEnd w:id="71"/>
    </w:p>
    <w:p w14:paraId="54E84343"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法定最低期限。如不能妥善保管，则按相关法规承担责任。</w:t>
      </w:r>
    </w:p>
    <w:p w14:paraId="6D695241"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在基金托管人要求或编制</w:t>
      </w:r>
      <w:r w:rsidRPr="0090728B">
        <w:rPr>
          <w:rFonts w:ascii="彩虹粗仿宋" w:eastAsia="彩虹粗仿宋" w:hAnsi="宋体"/>
          <w:kern w:val="0"/>
          <w:sz w:val="24"/>
        </w:rPr>
        <w:t>中期报告和年度报告</w:t>
      </w:r>
      <w:r w:rsidRPr="0090728B">
        <w:rPr>
          <w:rFonts w:ascii="彩虹粗仿宋" w:eastAsia="彩虹粗仿宋" w:hAnsi="宋体" w:cs="Arial" w:hint="eastAsia"/>
          <w:sz w:val="24"/>
        </w:rPr>
        <w:t>前，基金管理人应将有关资料送交基金托管人，不得无故拒绝或延误提供，并保证其真实性、准确性和完整性。</w:t>
      </w:r>
      <w:r w:rsidRPr="0090728B">
        <w:rPr>
          <w:rFonts w:ascii="彩虹粗仿宋" w:eastAsia="彩虹粗仿宋" w:hAnsi="宋体" w:hint="eastAsia"/>
          <w:kern w:val="0"/>
          <w:sz w:val="24"/>
        </w:rPr>
        <w:t>基金托管人不得将所保管的基金份额持有人名册用于基金托管业务以外的其他用途，并应遵守保密义务。</w:t>
      </w:r>
    </w:p>
    <w:p w14:paraId="7C857D8C" w14:textId="77777777" w:rsidR="0090728B" w:rsidRPr="0090728B" w:rsidRDefault="0090728B" w:rsidP="0090728B">
      <w:pPr>
        <w:adjustRightInd w:val="0"/>
        <w:snapToGrid w:val="0"/>
        <w:rPr>
          <w:rFonts w:ascii="彩虹粗仿宋" w:eastAsia="彩虹粗仿宋" w:hAnsi="宋体" w:cs="Arial"/>
          <w:sz w:val="24"/>
        </w:rPr>
      </w:pPr>
    </w:p>
    <w:p w14:paraId="282E6078" w14:textId="77777777" w:rsidR="0090728B" w:rsidRPr="0090728B" w:rsidRDefault="0090728B" w:rsidP="0090728B">
      <w:pPr>
        <w:pStyle w:val="2"/>
        <w:jc w:val="center"/>
        <w:rPr>
          <w:rFonts w:ascii="彩虹粗仿宋" w:eastAsia="彩虹粗仿宋"/>
          <w:sz w:val="30"/>
        </w:rPr>
      </w:pPr>
      <w:bookmarkStart w:id="72" w:name="_Toc139276902"/>
      <w:r w:rsidRPr="0090728B">
        <w:rPr>
          <w:rFonts w:ascii="彩虹粗仿宋" w:eastAsia="彩虹粗仿宋" w:hint="eastAsia"/>
          <w:sz w:val="30"/>
        </w:rPr>
        <w:t>十三、基金有关文件档案的保存</w:t>
      </w:r>
      <w:bookmarkEnd w:id="72"/>
    </w:p>
    <w:p w14:paraId="163791C5"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（一）档案保存</w:t>
      </w:r>
    </w:p>
    <w:p w14:paraId="6CDFF28E"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法定最低期限。</w:t>
      </w:r>
    </w:p>
    <w:p w14:paraId="66691012"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（二）合同档案的建立</w:t>
      </w:r>
    </w:p>
    <w:p w14:paraId="679A5E53"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lastRenderedPageBreak/>
        <w:t>1.基金管理人签署重大合同文本后，应及时将合同文本正本送达基金托管人处。</w:t>
      </w:r>
    </w:p>
    <w:p w14:paraId="2821838D"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2.基金管理人应及时将与本基金账务处理、资金划拨等有关的合同、协议传真基金托管人。</w:t>
      </w:r>
    </w:p>
    <w:p w14:paraId="28C07331"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（三）变更与协助</w:t>
      </w:r>
    </w:p>
    <w:p w14:paraId="7A0FF6C3" w14:textId="77777777" w:rsidR="0090728B" w:rsidRPr="0090728B" w:rsidRDefault="0090728B" w:rsidP="0090728B">
      <w:pPr>
        <w:adjustRightInd w:val="0"/>
        <w:snapToGrid w:val="0"/>
        <w:ind w:firstLineChars="200" w:firstLine="480"/>
        <w:rPr>
          <w:rFonts w:ascii="彩虹粗仿宋" w:eastAsia="彩虹粗仿宋"/>
          <w:b/>
          <w:bCs/>
          <w:sz w:val="30"/>
          <w:szCs w:val="30"/>
        </w:rPr>
      </w:pPr>
      <w:r w:rsidRPr="0090728B">
        <w:rPr>
          <w:rFonts w:ascii="彩虹粗仿宋" w:eastAsia="彩虹粗仿宋" w:hAnsi="宋体" w:cs="Arial" w:hint="eastAsia"/>
          <w:sz w:val="24"/>
        </w:rPr>
        <w:t>若基金管理人/基金托管人发生变更，未变更的一方有义务协助变更后的接任人接收相应文件。</w:t>
      </w:r>
    </w:p>
    <w:p w14:paraId="517AA07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（四）基金管理人和基金托管人应按各自职责完整保存原始凭证、记账凭证、基金账册、交易记录和重要合同等，承担保密义务并保存不少于法定最低期限。</w:t>
      </w:r>
    </w:p>
    <w:p w14:paraId="686B8272" w14:textId="77777777" w:rsidR="0090728B" w:rsidRPr="0090728B" w:rsidRDefault="0090728B" w:rsidP="0090728B">
      <w:pPr>
        <w:adjustRightInd w:val="0"/>
        <w:snapToGrid w:val="0"/>
        <w:rPr>
          <w:rFonts w:ascii="彩虹粗仿宋" w:eastAsia="彩虹粗仿宋"/>
          <w:sz w:val="30"/>
          <w:szCs w:val="30"/>
        </w:rPr>
      </w:pPr>
    </w:p>
    <w:p w14:paraId="7F78419A" w14:textId="77777777" w:rsidR="0090728B" w:rsidRPr="0090728B" w:rsidRDefault="0090728B" w:rsidP="0090728B">
      <w:pPr>
        <w:pStyle w:val="2"/>
        <w:jc w:val="center"/>
        <w:rPr>
          <w:rFonts w:ascii="彩虹粗仿宋" w:eastAsia="彩虹粗仿宋"/>
          <w:sz w:val="30"/>
        </w:rPr>
      </w:pPr>
      <w:bookmarkStart w:id="73" w:name="_Toc139276903"/>
      <w:r w:rsidRPr="0090728B">
        <w:rPr>
          <w:rFonts w:ascii="彩虹粗仿宋" w:eastAsia="彩虹粗仿宋" w:hint="eastAsia"/>
          <w:sz w:val="30"/>
        </w:rPr>
        <w:t>十四、基金管理人和基金托管人的更换</w:t>
      </w:r>
      <w:bookmarkEnd w:id="73"/>
    </w:p>
    <w:p w14:paraId="4379AA41"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（一）基金管理人职责终止的情形</w:t>
      </w:r>
    </w:p>
    <w:p w14:paraId="2D855C73"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1.基金管理人职责终止的情形</w:t>
      </w:r>
    </w:p>
    <w:p w14:paraId="703883A3"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有下列情形之一的，基金管理人职责终止：</w:t>
      </w:r>
    </w:p>
    <w:p w14:paraId="431EF894"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(1)被依法取消基金管理资格；</w:t>
      </w:r>
    </w:p>
    <w:p w14:paraId="1633230E"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(2)被基金份额持有人大会解任；</w:t>
      </w:r>
    </w:p>
    <w:p w14:paraId="42D48908"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(3)依法解散、被依法撤销或被依法宣告破产；</w:t>
      </w:r>
    </w:p>
    <w:p w14:paraId="6E99D38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(4)法律法规及中国证监会规定的和《基金合同》约定的其他情形。</w:t>
      </w:r>
    </w:p>
    <w:p w14:paraId="1E555AF5"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2.基金管理人的更换程序</w:t>
      </w:r>
    </w:p>
    <w:p w14:paraId="4B8F2C5D"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更换基金管理人必须依照如下程序进行：</w:t>
      </w:r>
    </w:p>
    <w:p w14:paraId="4EA5D0F0"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（1）提名：新任基金管理人由基金托管人或由单独或合计持有10%以上（含10%）基金份额的基金份额持有人提名；</w:t>
      </w:r>
    </w:p>
    <w:p w14:paraId="4A4D6945"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16CC4CFE"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（3）临时基金管理人：新任基金管理人产生之前，由中国证监会指定临时基金管理人；</w:t>
      </w:r>
    </w:p>
    <w:p w14:paraId="36B26658"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（4）备案：基金份额持有人大会更换基金管理人的决议须报中国证监会备案；</w:t>
      </w:r>
    </w:p>
    <w:p w14:paraId="750D0F0A"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（5）公告：基金管理人更换后，由基金托管人在更换基金管理人的基金份额持有人大会决议生效后2日内在规定媒介公告；</w:t>
      </w:r>
    </w:p>
    <w:p w14:paraId="1106E101"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6）交接：基金管理人职责终止的，原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14:paraId="4FF2AC45"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lastRenderedPageBreak/>
        <w:t>（7）审计：基金管理人职责终止的，应当按照法律法规规定聘请符合《中华人民共和国证券法》规定的会计师事务所对基金财产进行审计，并将审计结果予以公告，同时报中国证监会备案，审计费由基金财产承担；</w:t>
      </w:r>
    </w:p>
    <w:p w14:paraId="2BC7A2C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24BD036A"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（二）基金托管人职责终止的情形</w:t>
      </w:r>
    </w:p>
    <w:p w14:paraId="0238BFC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1.基金托管人职责终止的情形</w:t>
      </w:r>
    </w:p>
    <w:p w14:paraId="562290C2"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有下列情形之一的，基金托管人职责终止：</w:t>
      </w:r>
    </w:p>
    <w:p w14:paraId="07183D4C"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(1)被依法取消基金托管资格；</w:t>
      </w:r>
    </w:p>
    <w:p w14:paraId="47F4366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w:t>
      </w:r>
      <w:r w:rsidRPr="0090728B">
        <w:rPr>
          <w:rFonts w:ascii="彩虹粗仿宋" w:eastAsia="彩虹粗仿宋" w:hAnsi="宋体" w:cs="Arial"/>
          <w:sz w:val="24"/>
        </w:rPr>
        <w:t>2</w:t>
      </w:r>
      <w:r w:rsidRPr="0090728B">
        <w:rPr>
          <w:rFonts w:ascii="彩虹粗仿宋" w:eastAsia="彩虹粗仿宋" w:hAnsi="宋体" w:cs="Arial" w:hint="eastAsia"/>
          <w:sz w:val="24"/>
        </w:rPr>
        <w:t>)被基金份额持有人大会解任；</w:t>
      </w:r>
    </w:p>
    <w:p w14:paraId="7ED88E58"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w:t>
      </w:r>
      <w:r w:rsidRPr="0090728B">
        <w:rPr>
          <w:rFonts w:ascii="彩虹粗仿宋" w:eastAsia="彩虹粗仿宋" w:hAnsi="宋体" w:cs="Arial"/>
          <w:sz w:val="24"/>
        </w:rPr>
        <w:t>3</w:t>
      </w:r>
      <w:r w:rsidRPr="0090728B">
        <w:rPr>
          <w:rFonts w:ascii="彩虹粗仿宋" w:eastAsia="彩虹粗仿宋" w:hAnsi="宋体" w:cs="Arial" w:hint="eastAsia"/>
          <w:sz w:val="24"/>
        </w:rPr>
        <w:t>)依法解散、被依法撤销或被依法宣告破产；</w:t>
      </w:r>
    </w:p>
    <w:p w14:paraId="54D9C040"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(4)法律法规及中国证监会规定的和《基金合同》约定的其他情形。</w:t>
      </w:r>
    </w:p>
    <w:p w14:paraId="40B141E0"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2.基金托管人的更换程序</w:t>
      </w:r>
    </w:p>
    <w:p w14:paraId="6B38F40E"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（1）提名：新任基金托管人由基金管理人或由单独或合计持有10%以上（含10%）基金份额的基金份额持有人提名；</w:t>
      </w:r>
    </w:p>
    <w:p w14:paraId="02F7BA72"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74B8568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（3）临时基金托管人：新任基金托管人产生之前，由中国证监会指定临时基金托管人；</w:t>
      </w:r>
    </w:p>
    <w:p w14:paraId="5EDCF600"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（4）备案：基金份额持有人大会更换基金托管人的决议须报中国证监会备案；</w:t>
      </w:r>
    </w:p>
    <w:p w14:paraId="5DD6574F"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（5）公告：基金托管人更换后，由基金管理人在更换基金托管人的基金份额持有人大会决议生效后2日内在规定媒介公告；</w:t>
      </w:r>
    </w:p>
    <w:p w14:paraId="02E04E77"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6）交接：基金托管人职责终止的，原基金托管人应当妥善保管基金财产和基金托管业务资料，及时向临时基金托管人或新任基金托管人办理基金财产和基金托管业务的移交手续，新任基金托管人或者临时基金托管人应当及时接收。新任基金托管人或临时基金托管人应与基金管理人核对基金资产总值和净值；</w:t>
      </w:r>
    </w:p>
    <w:p w14:paraId="722ED9C2"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7）审计：基金托管人职责终止的，应当按照法律法规规定聘请符合《中华人民共和国证券法》规定的会计师事务所对基金财产进行审计，并将审计结果予以公告，同时报中国证监会备案，审计费由基金财产承担。</w:t>
      </w:r>
    </w:p>
    <w:p w14:paraId="0A64DFF8"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（三）基金管理人与基金托管人同时更换的条件和程序</w:t>
      </w:r>
    </w:p>
    <w:p w14:paraId="5AF0D448"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640CA7E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2、基金管理人和基金托管人的更换分别按上述程序进行；</w:t>
      </w:r>
    </w:p>
    <w:p w14:paraId="5492D370"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3、公告：新任基金管理人和新任基金托管人应在更换基金管理人和基金托管</w:t>
      </w:r>
      <w:r w:rsidRPr="0090728B">
        <w:rPr>
          <w:rFonts w:ascii="彩虹粗仿宋" w:eastAsia="彩虹粗仿宋" w:hAnsi="宋体" w:cs="Arial" w:hint="eastAsia"/>
          <w:sz w:val="24"/>
        </w:rPr>
        <w:lastRenderedPageBreak/>
        <w:t>人的基金份额持有人大会决议生效后2日内在规定媒介上联合公告。</w:t>
      </w:r>
    </w:p>
    <w:p w14:paraId="1FC64D33"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四）新任基金管理人或临时基金管理人接收基金管理业务，或新任基金托管人或临时基金托管人接收基金财产和基金托管业务前，原基金管理人或原基金托管人应依据法律法规和基金合同的规定继续履行相关职责，并保证不做出对基金份额持有人的利益造成损害的行为。原基金管理人或原基金托管人在继续履行相关职责期间，仍有权按照基金合同的规定收取基金管理费或基金托管费。</w:t>
      </w:r>
    </w:p>
    <w:p w14:paraId="158C6B61"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7003783" w14:textId="77777777" w:rsidR="0090728B" w:rsidRPr="0090728B" w:rsidRDefault="0090728B" w:rsidP="0090728B">
      <w:pPr>
        <w:pStyle w:val="2"/>
        <w:jc w:val="center"/>
        <w:rPr>
          <w:rFonts w:ascii="彩虹粗仿宋" w:eastAsia="彩虹粗仿宋"/>
          <w:sz w:val="30"/>
        </w:rPr>
      </w:pPr>
      <w:bookmarkStart w:id="74" w:name="_Toc139276904"/>
      <w:r w:rsidRPr="0090728B">
        <w:rPr>
          <w:rFonts w:ascii="彩虹粗仿宋" w:eastAsia="彩虹粗仿宋" w:hint="eastAsia"/>
          <w:sz w:val="30"/>
        </w:rPr>
        <w:t>十五、禁止行为</w:t>
      </w:r>
      <w:bookmarkEnd w:id="74"/>
    </w:p>
    <w:p w14:paraId="6E5E7D2B" w14:textId="77777777" w:rsidR="0090728B" w:rsidRPr="003C629E" w:rsidRDefault="0090728B" w:rsidP="00E1754C">
      <w:pPr>
        <w:adjustRightInd w:val="0"/>
        <w:snapToGrid w:val="0"/>
        <w:ind w:firstLineChars="200" w:firstLine="480"/>
        <w:outlineLvl w:val="0"/>
        <w:rPr>
          <w:rFonts w:ascii="彩虹粗仿宋" w:eastAsia="彩虹粗仿宋" w:hAnsi="宋体" w:cs="Arial"/>
          <w:sz w:val="24"/>
        </w:rPr>
      </w:pPr>
      <w:r w:rsidRPr="003C629E">
        <w:rPr>
          <w:rFonts w:ascii="彩虹粗仿宋" w:eastAsia="彩虹粗仿宋" w:hAnsi="宋体" w:cs="Arial" w:hint="eastAsia"/>
          <w:sz w:val="24"/>
        </w:rPr>
        <w:t>本协议当事人禁止从事的行为，包括但不限于：</w:t>
      </w:r>
    </w:p>
    <w:p w14:paraId="39F4DFFF" w14:textId="77777777" w:rsidR="0090728B" w:rsidRPr="003C629E" w:rsidRDefault="0090728B" w:rsidP="003C629E">
      <w:pPr>
        <w:ind w:firstLineChars="200" w:firstLine="480"/>
        <w:rPr>
          <w:rFonts w:ascii="彩虹粗仿宋" w:eastAsia="彩虹粗仿宋" w:hAnsi="宋体" w:cs="Arial"/>
          <w:sz w:val="24"/>
        </w:rPr>
      </w:pPr>
      <w:r w:rsidRPr="003C629E">
        <w:rPr>
          <w:rFonts w:ascii="彩虹粗仿宋" w:eastAsia="彩虹粗仿宋" w:hAnsi="宋体" w:cs="Arial" w:hint="eastAsia"/>
          <w:sz w:val="24"/>
        </w:rPr>
        <w:t>（一）基金管理人、基金托管人将其固有财产或者他人财产混同于基金财产从事证券投资。</w:t>
      </w:r>
    </w:p>
    <w:p w14:paraId="0241F968" w14:textId="77777777" w:rsidR="0090728B" w:rsidRPr="003C629E" w:rsidRDefault="0090728B" w:rsidP="003C629E">
      <w:pPr>
        <w:ind w:firstLineChars="200" w:firstLine="480"/>
        <w:rPr>
          <w:rFonts w:ascii="彩虹粗仿宋" w:eastAsia="彩虹粗仿宋" w:hAnsi="宋体" w:cs="Arial"/>
          <w:sz w:val="24"/>
        </w:rPr>
      </w:pPr>
      <w:r w:rsidRPr="003C629E">
        <w:rPr>
          <w:rFonts w:ascii="彩虹粗仿宋" w:eastAsia="彩虹粗仿宋" w:hAnsi="宋体" w:cs="Arial" w:hint="eastAsia"/>
          <w:sz w:val="24"/>
        </w:rPr>
        <w:t>（二）基金管理人不公平地对待其管理的不同基金财产，基金托管人不公平地对待其托管的不同基金财产。</w:t>
      </w:r>
    </w:p>
    <w:p w14:paraId="3809AE00" w14:textId="6C798107" w:rsidR="0090728B" w:rsidRPr="003C629E" w:rsidRDefault="0090728B" w:rsidP="003C629E">
      <w:pPr>
        <w:ind w:firstLineChars="200" w:firstLine="480"/>
        <w:rPr>
          <w:rFonts w:ascii="彩虹粗仿宋" w:eastAsia="彩虹粗仿宋" w:hAnsi="宋体" w:cs="Arial"/>
          <w:sz w:val="24"/>
        </w:rPr>
      </w:pPr>
      <w:r w:rsidRPr="003C629E">
        <w:rPr>
          <w:rFonts w:ascii="彩虹粗仿宋" w:eastAsia="彩虹粗仿宋" w:hAnsi="宋体" w:cs="Arial" w:hint="eastAsia"/>
          <w:sz w:val="24"/>
        </w:rPr>
        <w:t>（三）基金管理人、基金托管人利用基金财产</w:t>
      </w:r>
      <w:r w:rsidR="00F90820" w:rsidRPr="003C629E">
        <w:rPr>
          <w:rFonts w:ascii="彩虹粗仿宋" w:eastAsia="彩虹粗仿宋" w:hAnsi="宋体" w:cs="Arial" w:hint="eastAsia"/>
          <w:sz w:val="24"/>
        </w:rPr>
        <w:t>或职务之便</w:t>
      </w:r>
      <w:r w:rsidRPr="003C629E">
        <w:rPr>
          <w:rFonts w:ascii="彩虹粗仿宋" w:eastAsia="彩虹粗仿宋" w:hAnsi="宋体" w:cs="Arial" w:hint="eastAsia"/>
          <w:sz w:val="24"/>
        </w:rPr>
        <w:t>为基金份额持有人以外的第三人牟取利益。</w:t>
      </w:r>
    </w:p>
    <w:p w14:paraId="6664F7B6" w14:textId="77777777" w:rsidR="0090728B" w:rsidRPr="003C629E" w:rsidRDefault="0090728B" w:rsidP="003C629E">
      <w:pPr>
        <w:ind w:firstLineChars="200" w:firstLine="480"/>
        <w:rPr>
          <w:rFonts w:ascii="彩虹粗仿宋" w:eastAsia="彩虹粗仿宋" w:hAnsi="宋体" w:cs="Arial"/>
          <w:sz w:val="24"/>
        </w:rPr>
      </w:pPr>
      <w:r w:rsidRPr="003C629E">
        <w:rPr>
          <w:rFonts w:ascii="彩虹粗仿宋" w:eastAsia="彩虹粗仿宋" w:hAnsi="宋体" w:cs="Arial" w:hint="eastAsia"/>
          <w:sz w:val="24"/>
        </w:rPr>
        <w:t>（四）基金管理人、基金托管人向基金份额持有人违规承诺收益或者承担损失。</w:t>
      </w:r>
    </w:p>
    <w:p w14:paraId="4A7FFD6C" w14:textId="77777777" w:rsidR="0090728B" w:rsidRPr="003C629E" w:rsidRDefault="0090728B" w:rsidP="003C629E">
      <w:pPr>
        <w:adjustRightInd w:val="0"/>
        <w:snapToGrid w:val="0"/>
        <w:ind w:firstLineChars="200" w:firstLine="480"/>
        <w:outlineLvl w:val="0"/>
        <w:rPr>
          <w:rFonts w:ascii="彩虹粗仿宋" w:eastAsia="彩虹粗仿宋" w:hAnsi="宋体" w:cs="Arial"/>
          <w:sz w:val="24"/>
        </w:rPr>
      </w:pPr>
      <w:r w:rsidRPr="003C629E">
        <w:rPr>
          <w:rFonts w:ascii="彩虹粗仿宋" w:eastAsia="彩虹粗仿宋" w:hAnsi="宋体" w:cs="Arial" w:hint="eastAsia"/>
          <w:sz w:val="24"/>
        </w:rPr>
        <w:t>（五）基金管理人、基金托管人对他人泄漏基金运作和管理过程中任何尚未按法律法规规定的方式公开披露的信息。</w:t>
      </w:r>
    </w:p>
    <w:p w14:paraId="2B29FF30" w14:textId="77777777" w:rsidR="0090728B" w:rsidRPr="003C629E" w:rsidRDefault="0090728B" w:rsidP="003C629E">
      <w:pPr>
        <w:pStyle w:val="ae"/>
        <w:spacing w:line="240" w:lineRule="auto"/>
        <w:outlineLvl w:val="0"/>
        <w:rPr>
          <w:rFonts w:ascii="彩虹粗仿宋" w:eastAsia="彩虹粗仿宋" w:hAnsi="宋体" w:cs="Arial"/>
          <w:szCs w:val="24"/>
        </w:rPr>
      </w:pPr>
      <w:r w:rsidRPr="003C629E">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052F9DF2" w14:textId="1C655233" w:rsidR="0090728B" w:rsidRPr="003C629E" w:rsidRDefault="0090728B" w:rsidP="003C629E">
      <w:pPr>
        <w:adjustRightInd w:val="0"/>
        <w:snapToGrid w:val="0"/>
        <w:ind w:firstLineChars="200" w:firstLine="480"/>
        <w:outlineLvl w:val="0"/>
        <w:rPr>
          <w:rFonts w:ascii="彩虹粗仿宋" w:eastAsia="彩虹粗仿宋" w:hAnsi="宋体" w:cs="Arial"/>
          <w:sz w:val="24"/>
        </w:rPr>
      </w:pPr>
      <w:r w:rsidRPr="003C629E">
        <w:rPr>
          <w:rFonts w:ascii="彩虹粗仿宋" w:eastAsia="彩虹粗仿宋" w:hAnsi="宋体" w:cs="Arial" w:hint="eastAsia"/>
          <w:sz w:val="24"/>
        </w:rPr>
        <w:t>（七）基金管理人、基金托管人在行政上、财务上不独立</w:t>
      </w:r>
      <w:r w:rsidR="00F90820" w:rsidRPr="003C629E">
        <w:rPr>
          <w:rFonts w:ascii="彩虹粗仿宋" w:eastAsia="彩虹粗仿宋" w:hAnsi="宋体" w:cs="Arial" w:hint="eastAsia"/>
          <w:sz w:val="24"/>
        </w:rPr>
        <w:t>，</w:t>
      </w:r>
      <w:r w:rsidRPr="003C629E">
        <w:rPr>
          <w:rFonts w:ascii="彩虹粗仿宋" w:eastAsia="彩虹粗仿宋" w:hAnsi="宋体" w:cs="Arial" w:hint="eastAsia"/>
          <w:sz w:val="24"/>
        </w:rPr>
        <w:t>其高级管理人员和其他从业人员相互兼职。</w:t>
      </w:r>
    </w:p>
    <w:p w14:paraId="0ECB07A9" w14:textId="77777777" w:rsidR="0090728B" w:rsidRPr="003C629E" w:rsidRDefault="0090728B" w:rsidP="003C629E">
      <w:pPr>
        <w:ind w:firstLineChars="200" w:firstLine="480"/>
        <w:rPr>
          <w:rFonts w:ascii="彩虹粗仿宋" w:eastAsia="彩虹粗仿宋" w:hAnsi="宋体" w:cs="Arial"/>
          <w:sz w:val="24"/>
        </w:rPr>
      </w:pPr>
      <w:r w:rsidRPr="003C629E">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1DF1A175" w14:textId="0B4CD89B" w:rsidR="0090728B" w:rsidRPr="003C629E" w:rsidRDefault="0090728B" w:rsidP="003C629E">
      <w:pPr>
        <w:ind w:firstLineChars="200" w:firstLine="480"/>
        <w:rPr>
          <w:rFonts w:ascii="彩虹粗仿宋" w:eastAsia="彩虹粗仿宋" w:hAnsi="宋体" w:cs="Arial"/>
          <w:sz w:val="24"/>
        </w:rPr>
      </w:pPr>
      <w:r w:rsidRPr="003C629E">
        <w:rPr>
          <w:rFonts w:ascii="彩虹粗仿宋" w:eastAsia="彩虹粗仿宋" w:hAnsi="宋体" w:cs="Arial" w:hint="eastAsia"/>
          <w:sz w:val="24"/>
        </w:rPr>
        <w:lastRenderedPageBreak/>
        <w:t>（九）基金财产用于下列投资或者活动：1.承销证券；2.违反规定向他人贷款或者提供担保；3.从事承担无限责任的投资；4.买卖其他基金份额，但是</w:t>
      </w:r>
      <w:r w:rsidR="00F90820" w:rsidRPr="003C629E">
        <w:rPr>
          <w:rFonts w:ascii="彩虹粗仿宋" w:eastAsia="彩虹粗仿宋" w:hAnsi="宋体" w:cs="Arial" w:hint="eastAsia"/>
          <w:sz w:val="24"/>
        </w:rPr>
        <w:t>法律法规或中国证监会</w:t>
      </w:r>
      <w:r w:rsidRPr="003C629E">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sidR="00F90820" w:rsidRPr="003C629E">
        <w:rPr>
          <w:rFonts w:ascii="彩虹粗仿宋" w:eastAsia="彩虹粗仿宋" w:hAnsi="宋体" w:cs="Arial" w:hint="eastAsia"/>
          <w:sz w:val="24"/>
        </w:rPr>
        <w:t>中国证监会</w:t>
      </w:r>
      <w:r w:rsidRPr="003C629E">
        <w:rPr>
          <w:rFonts w:ascii="彩虹粗仿宋" w:eastAsia="彩虹粗仿宋" w:hAnsi="宋体" w:cs="Arial" w:hint="eastAsia"/>
          <w:sz w:val="24"/>
        </w:rPr>
        <w:t>规定禁止的其他活动。法律</w:t>
      </w:r>
      <w:r w:rsidR="00F90820" w:rsidRPr="003C629E">
        <w:rPr>
          <w:rFonts w:ascii="彩虹粗仿宋" w:eastAsia="彩虹粗仿宋" w:hAnsi="宋体" w:cs="Arial" w:hint="eastAsia"/>
          <w:sz w:val="24"/>
        </w:rPr>
        <w:t>、行政</w:t>
      </w:r>
      <w:r w:rsidRPr="003C629E">
        <w:rPr>
          <w:rFonts w:ascii="彩虹粗仿宋" w:eastAsia="彩虹粗仿宋" w:hAnsi="宋体" w:cs="Arial" w:hint="eastAsia"/>
          <w:sz w:val="24"/>
        </w:rPr>
        <w:t>法规或监管部门取消</w:t>
      </w:r>
      <w:r w:rsidR="00F90820" w:rsidRPr="003C629E">
        <w:rPr>
          <w:rFonts w:ascii="彩虹粗仿宋" w:eastAsia="彩虹粗仿宋" w:hAnsi="宋体" w:cs="Arial" w:hint="eastAsia"/>
          <w:sz w:val="24"/>
        </w:rPr>
        <w:t>或变更上述禁止性规定</w:t>
      </w:r>
      <w:r w:rsidRPr="003C629E">
        <w:rPr>
          <w:rFonts w:ascii="彩虹粗仿宋" w:eastAsia="彩虹粗仿宋" w:hAnsi="宋体" w:cs="Arial" w:hint="eastAsia"/>
          <w:sz w:val="24"/>
        </w:rPr>
        <w:t>，如适用于本基金，</w:t>
      </w:r>
      <w:r w:rsidR="00F90820" w:rsidRPr="003C629E">
        <w:rPr>
          <w:rFonts w:ascii="彩虹粗仿宋" w:eastAsia="彩虹粗仿宋" w:hAnsi="宋体" w:cs="Arial" w:hint="eastAsia"/>
          <w:sz w:val="24"/>
        </w:rPr>
        <w:t>基金管理人在履行适当程序后，</w:t>
      </w:r>
      <w:r w:rsidRPr="003C629E">
        <w:rPr>
          <w:rFonts w:ascii="彩虹粗仿宋" w:eastAsia="彩虹粗仿宋" w:hAnsi="宋体" w:cs="Arial" w:hint="eastAsia"/>
          <w:sz w:val="24"/>
        </w:rPr>
        <w:t>则本基金投资不再受相关限制</w:t>
      </w:r>
      <w:r w:rsidR="00F90820" w:rsidRPr="003C629E">
        <w:rPr>
          <w:rFonts w:ascii="彩虹粗仿宋" w:eastAsia="彩虹粗仿宋" w:hAnsi="宋体" w:cs="Arial" w:hint="eastAsia"/>
          <w:sz w:val="24"/>
        </w:rPr>
        <w:t>或按变更后的规定执行</w:t>
      </w:r>
      <w:r w:rsidRPr="003C629E">
        <w:rPr>
          <w:rFonts w:ascii="彩虹粗仿宋" w:eastAsia="彩虹粗仿宋" w:hAnsi="宋体" w:cs="Arial" w:hint="eastAsia"/>
          <w:sz w:val="24"/>
        </w:rPr>
        <w:t>。</w:t>
      </w:r>
    </w:p>
    <w:p w14:paraId="59CBCEC8" w14:textId="77777777" w:rsidR="0090728B" w:rsidRPr="003C629E" w:rsidRDefault="0090728B" w:rsidP="003C629E">
      <w:pPr>
        <w:adjustRightInd w:val="0"/>
        <w:snapToGrid w:val="0"/>
        <w:ind w:firstLineChars="200" w:firstLine="480"/>
        <w:outlineLvl w:val="0"/>
        <w:rPr>
          <w:rFonts w:ascii="彩虹粗仿宋" w:eastAsia="彩虹粗仿宋" w:hAnsi="宋体" w:cs="Arial"/>
          <w:sz w:val="24"/>
        </w:rPr>
      </w:pPr>
      <w:r w:rsidRPr="003C629E">
        <w:rPr>
          <w:rFonts w:ascii="彩虹粗仿宋" w:eastAsia="彩虹粗仿宋" w:hAnsi="宋体" w:cs="Arial" w:hint="eastAsia"/>
          <w:sz w:val="24"/>
        </w:rPr>
        <w:t>（十）法律法规和《基金合同》禁止的其他行为，以及依照法律、行政法规有关规定，由国务院证券监督管理机构规定禁止基金管理人、基金托管人从事的其他行为。</w:t>
      </w:r>
    </w:p>
    <w:p w14:paraId="7AC8C138" w14:textId="77777777" w:rsidR="0090728B" w:rsidRPr="003C629E" w:rsidRDefault="0090728B" w:rsidP="003C629E">
      <w:pPr>
        <w:adjustRightInd w:val="0"/>
        <w:snapToGrid w:val="0"/>
        <w:ind w:firstLineChars="200" w:firstLine="420"/>
        <w:outlineLvl w:val="0"/>
      </w:pPr>
    </w:p>
    <w:p w14:paraId="02A97723" w14:textId="77777777" w:rsidR="0090728B" w:rsidRPr="0090728B" w:rsidRDefault="0090728B" w:rsidP="0090728B">
      <w:pPr>
        <w:adjustRightInd w:val="0"/>
        <w:snapToGrid w:val="0"/>
        <w:ind w:firstLineChars="200" w:firstLine="600"/>
        <w:rPr>
          <w:rFonts w:ascii="彩虹粗仿宋" w:eastAsia="彩虹粗仿宋"/>
          <w:sz w:val="30"/>
          <w:szCs w:val="30"/>
        </w:rPr>
      </w:pPr>
    </w:p>
    <w:p w14:paraId="3A4C1B82" w14:textId="77777777" w:rsidR="0090728B" w:rsidRPr="0090728B" w:rsidRDefault="0090728B" w:rsidP="0090728B">
      <w:pPr>
        <w:pStyle w:val="2"/>
        <w:jc w:val="center"/>
        <w:rPr>
          <w:rFonts w:ascii="彩虹粗仿宋" w:eastAsia="彩虹粗仿宋"/>
          <w:sz w:val="30"/>
        </w:rPr>
      </w:pPr>
      <w:bookmarkStart w:id="75" w:name="_Toc139276905"/>
      <w:r w:rsidRPr="0090728B">
        <w:rPr>
          <w:rFonts w:ascii="彩虹粗仿宋" w:eastAsia="彩虹粗仿宋" w:hint="eastAsia"/>
          <w:sz w:val="30"/>
        </w:rPr>
        <w:t>十六、托管协议的变更、终止与基金财产的清算</w:t>
      </w:r>
      <w:bookmarkEnd w:id="75"/>
    </w:p>
    <w:p w14:paraId="14C82100"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（一）托管协议的变更程序</w:t>
      </w:r>
    </w:p>
    <w:p w14:paraId="5CA6AE27" w14:textId="21BCC2F6"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本协议双方当事人经协商一致，可以对协议进行修改。修改后的新协议，其内容不得与《基金合同》的规定有任何冲突。基金托管协议的变更应报中国证监会备案。</w:t>
      </w:r>
    </w:p>
    <w:p w14:paraId="0173EE01"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（二）托管协议终止的情形</w:t>
      </w:r>
    </w:p>
    <w:p w14:paraId="577E5C0D"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1、《基金合同》终止；</w:t>
      </w:r>
    </w:p>
    <w:p w14:paraId="259E47B3"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2、基金托管人解散、依法被撤销、破产，被依法取消基金托管资格或因其他事由造成其他基金托管人接管基金财产；</w:t>
      </w:r>
    </w:p>
    <w:p w14:paraId="44316F53"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3、基金管理人解散、依法被撤销、破产，被依法取消基金管理资格或因其他事由造成其他基金管理人接管基金管理权；</w:t>
      </w:r>
    </w:p>
    <w:p w14:paraId="3788A010"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4、发生法律法规、中国证监会或《基金合同》规定的终止事项。</w:t>
      </w:r>
    </w:p>
    <w:p w14:paraId="0F7168A5"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（三）基金财产的清算</w:t>
      </w:r>
    </w:p>
    <w:p w14:paraId="0CC84BD3"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1.基金财产清算小组：自出现《基金合同》终止事由之日起30个工作日内成立基金财产清算小组，基金管理人组织基金财产清算小组并在中国证监会的监督下进行基金清算。</w:t>
      </w:r>
    </w:p>
    <w:p w14:paraId="7B1194DF"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w:t>
      </w:r>
      <w:r w:rsidRPr="0090728B">
        <w:rPr>
          <w:rFonts w:ascii="彩虹粗仿宋" w:eastAsia="彩虹粗仿宋" w:hAnsi="宋体" w:cs="Arial"/>
          <w:sz w:val="24"/>
        </w:rPr>
        <w:t>.</w:t>
      </w:r>
      <w:r w:rsidRPr="0090728B">
        <w:rPr>
          <w:rFonts w:ascii="彩虹粗仿宋" w:eastAsia="彩虹粗仿宋" w:hAnsi="宋体" w:cs="Arial" w:hint="eastAsia"/>
          <w:sz w:val="24"/>
        </w:rPr>
        <w:t>基金财产清算小组组成：基金财产清算小组成员由基金管理人、基金托管人、</w:t>
      </w:r>
      <w:r w:rsidRPr="0090728B">
        <w:rPr>
          <w:rFonts w:ascii="彩虹粗仿宋" w:eastAsia="彩虹粗仿宋" w:hAnsi="宋体" w:cs="Arial" w:hint="eastAsia"/>
          <w:sz w:val="24"/>
        </w:rPr>
        <w:lastRenderedPageBreak/>
        <w:t>符合《中华人民共和国证券法》规定的注册会计师、律师以及中国证监会指定的人员组成。基金财产清算小组可以聘用必要的工作人员。</w:t>
      </w:r>
    </w:p>
    <w:p w14:paraId="6C892A31"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3</w:t>
      </w:r>
      <w:r w:rsidRPr="0090728B">
        <w:rPr>
          <w:rFonts w:ascii="彩虹粗仿宋" w:eastAsia="彩虹粗仿宋" w:hAnsi="宋体" w:cs="Arial"/>
          <w:sz w:val="24"/>
        </w:rPr>
        <w:t>.</w:t>
      </w:r>
      <w:r w:rsidRPr="0090728B">
        <w:rPr>
          <w:rFonts w:ascii="彩虹粗仿宋" w:eastAsia="彩虹粗仿宋" w:hAnsi="宋体" w:cs="Arial" w:hint="eastAsia"/>
          <w:sz w:val="24"/>
        </w:rPr>
        <w:t>基金财产清算小组职责：基金财产清算小组负责基金财产的保管、清理、估价、变现和分配。基金财产清算小组可以依法进行必要的民事活动。</w:t>
      </w:r>
    </w:p>
    <w:p w14:paraId="65248B51"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4</w:t>
      </w:r>
      <w:r w:rsidRPr="0090728B">
        <w:rPr>
          <w:rFonts w:ascii="彩虹粗仿宋" w:eastAsia="彩虹粗仿宋" w:hAnsi="宋体" w:cs="Arial"/>
          <w:sz w:val="24"/>
        </w:rPr>
        <w:t>.</w:t>
      </w:r>
      <w:r w:rsidRPr="0090728B">
        <w:rPr>
          <w:rFonts w:ascii="彩虹粗仿宋" w:eastAsia="彩虹粗仿宋" w:hAnsi="宋体" w:cs="Arial" w:hint="eastAsia"/>
          <w:sz w:val="24"/>
        </w:rPr>
        <w:t>基金财产清算程序：</w:t>
      </w:r>
    </w:p>
    <w:p w14:paraId="46018375"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（1）《基金合同》终止情形出现时，由基金财产清算小组统一接管基金；</w:t>
      </w:r>
    </w:p>
    <w:p w14:paraId="431D01F6"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（2）对基金财产和债权债务进行清理和确认；</w:t>
      </w:r>
    </w:p>
    <w:p w14:paraId="4AE107C5"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（3）对基金财产进行估值和变现；</w:t>
      </w:r>
    </w:p>
    <w:p w14:paraId="35F3DC65"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（4）制作清算报告；</w:t>
      </w:r>
    </w:p>
    <w:p w14:paraId="675AE1A3"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（5）聘请会计师事务所对清算报告进行外部审计，聘请律师事务所对清算报告出具法律意见书；</w:t>
      </w:r>
    </w:p>
    <w:p w14:paraId="248F06FA"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（6）将清算报告报中国证监会备案并公告；</w:t>
      </w:r>
    </w:p>
    <w:p w14:paraId="1E0B79B7"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（7）对基金剩余财产进行分配。</w:t>
      </w:r>
    </w:p>
    <w:p w14:paraId="3949339A"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5</w:t>
      </w:r>
      <w:r w:rsidRPr="0090728B">
        <w:rPr>
          <w:rFonts w:ascii="彩虹粗仿宋" w:eastAsia="彩虹粗仿宋" w:hAnsi="宋体" w:cs="Arial"/>
          <w:sz w:val="24"/>
        </w:rPr>
        <w:t>.</w:t>
      </w:r>
      <w:r w:rsidRPr="0090728B">
        <w:rPr>
          <w:rFonts w:ascii="彩虹粗仿宋" w:eastAsia="彩虹粗仿宋" w:hAnsi="宋体" w:cs="Arial" w:hint="eastAsia"/>
          <w:sz w:val="24"/>
        </w:rPr>
        <w:t>基金财产清算的期限为6个月，但因本基金所持证券的流动性受到限制而不能及时变现的，清算期限相应顺延。</w:t>
      </w:r>
    </w:p>
    <w:p w14:paraId="484D77C8"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6.清算费用</w:t>
      </w:r>
    </w:p>
    <w:p w14:paraId="5EF90F84"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14:paraId="13D52F52"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7.基金财产清算剩余资产的分配：</w:t>
      </w:r>
    </w:p>
    <w:p w14:paraId="748513A2"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依据基金财产清算的分配方案，将基金财产清算后的全部剩余资产扣除基金财产清算费用、交纳所欠税款并清偿基金债务后，按基金份额持有人持有的各类基金份额比例进行分配。</w:t>
      </w:r>
    </w:p>
    <w:p w14:paraId="304F2C8E"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8.基金财产清算的公告</w:t>
      </w:r>
    </w:p>
    <w:p w14:paraId="686D236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3DF4A5ED"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9.基金财产清算账册及文件的保存</w:t>
      </w:r>
    </w:p>
    <w:p w14:paraId="6D8E37B5"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基金财产清算账册及有关文件由基金托管人保存，保存期限不低于法律法规规定的最低期限。</w:t>
      </w:r>
    </w:p>
    <w:p w14:paraId="03FC06F4" w14:textId="77777777" w:rsidR="0090728B" w:rsidRPr="0090728B" w:rsidRDefault="0090728B" w:rsidP="0090728B">
      <w:pPr>
        <w:pStyle w:val="2"/>
        <w:jc w:val="center"/>
        <w:rPr>
          <w:rFonts w:ascii="彩虹粗仿宋" w:eastAsia="彩虹粗仿宋"/>
          <w:sz w:val="30"/>
        </w:rPr>
      </w:pPr>
      <w:bookmarkStart w:id="76" w:name="_Toc139276906"/>
      <w:r w:rsidRPr="0090728B">
        <w:rPr>
          <w:rFonts w:ascii="彩虹粗仿宋" w:eastAsia="彩虹粗仿宋" w:hint="eastAsia"/>
          <w:sz w:val="30"/>
        </w:rPr>
        <w:t>十七、违约责任</w:t>
      </w:r>
      <w:bookmarkEnd w:id="76"/>
    </w:p>
    <w:p w14:paraId="76A37D34"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（一）基金管理人、基金托管人不履行本协议或履行本协议不符合约定的，应</w:t>
      </w:r>
      <w:r w:rsidRPr="0090728B">
        <w:rPr>
          <w:rFonts w:ascii="彩虹粗仿宋" w:eastAsia="彩虹粗仿宋" w:hAnsi="宋体" w:cs="Arial" w:hint="eastAsia"/>
          <w:sz w:val="24"/>
        </w:rPr>
        <w:lastRenderedPageBreak/>
        <w:t>当承担违约责任。</w:t>
      </w:r>
    </w:p>
    <w:p w14:paraId="7907276D"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22808466"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37640403"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1.不可抗力；</w:t>
      </w:r>
    </w:p>
    <w:p w14:paraId="12FAC175"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2.基金管理人和/或基金托管人按照届时有效的法律法规或中国证监会的规定作为或不作为而造成的损失等；</w:t>
      </w:r>
    </w:p>
    <w:p w14:paraId="38DC5B3A"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3.在没有过错的情况下，基金管理人由于按照《基金合同》规定的投资原则行使或不行使其投资权而造成的损失等；</w:t>
      </w:r>
    </w:p>
    <w:p w14:paraId="78A4A2F9"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5F0D21AB"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5D176AA"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FC20D8F" w14:textId="77777777" w:rsidR="0090728B" w:rsidRPr="0090728B" w:rsidRDefault="0090728B" w:rsidP="0090728B">
      <w:pPr>
        <w:adjustRightInd w:val="0"/>
        <w:snapToGrid w:val="0"/>
        <w:ind w:firstLineChars="200" w:firstLine="480"/>
        <w:outlineLvl w:val="0"/>
        <w:rPr>
          <w:rFonts w:ascii="彩虹粗仿宋" w:eastAsia="彩虹粗仿宋" w:hAnsi="宋体" w:cs="Arial"/>
          <w:sz w:val="24"/>
        </w:rPr>
      </w:pPr>
      <w:r w:rsidRPr="0090728B">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或虽发现错误但是因为前述原因无法更正的，由此造成基金财产或投资人损失，基金管理人和基金托管人免除赔偿责任。但是基金管理人和基金托管人应积极采取必要的措施减轻或消除由此造成的影响。</w:t>
      </w:r>
    </w:p>
    <w:p w14:paraId="728EEA75" w14:textId="77777777" w:rsidR="0090728B" w:rsidRPr="0090728B" w:rsidRDefault="0090728B" w:rsidP="0090728B">
      <w:pPr>
        <w:adjustRightInd w:val="0"/>
        <w:snapToGrid w:val="0"/>
        <w:outlineLvl w:val="0"/>
        <w:rPr>
          <w:rFonts w:ascii="彩虹粗仿宋" w:eastAsia="彩虹粗仿宋" w:hAnsi="宋体" w:cs="Arial"/>
          <w:sz w:val="24"/>
        </w:rPr>
      </w:pPr>
    </w:p>
    <w:p w14:paraId="6FC57D97" w14:textId="77777777" w:rsidR="0090728B" w:rsidRPr="0090728B" w:rsidRDefault="0090728B" w:rsidP="0090728B">
      <w:pPr>
        <w:pStyle w:val="2"/>
        <w:jc w:val="center"/>
        <w:rPr>
          <w:rFonts w:ascii="彩虹粗仿宋" w:eastAsia="彩虹粗仿宋"/>
          <w:sz w:val="30"/>
        </w:rPr>
      </w:pPr>
      <w:bookmarkStart w:id="77" w:name="_Toc139276907"/>
      <w:r w:rsidRPr="0090728B">
        <w:rPr>
          <w:rFonts w:ascii="彩虹粗仿宋" w:eastAsia="彩虹粗仿宋" w:hint="eastAsia"/>
          <w:sz w:val="30"/>
        </w:rPr>
        <w:t>十八、争议解决方式</w:t>
      </w:r>
      <w:bookmarkEnd w:id="77"/>
    </w:p>
    <w:p w14:paraId="06700A10"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双方当事人同意，因本协议而产生的或与本协议有关的一切争议，双方当事人应通过协商、调解解决，如经友好协商未能解决的，任何一方应当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133EB333"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lastRenderedPageBreak/>
        <w:t>争议处理期间，本协议当事人应恪守各自的职责，继续忠实、勤勉、尽责地履行基金合同和本托管协议规定的义务，维护基金份额持有人的合法权益。</w:t>
      </w:r>
    </w:p>
    <w:p w14:paraId="676D6585"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本协议受中国法律（为本协议之目的，在此不包括香港、澳门特别行政区和台湾地区法律）管辖并从其解释。</w:t>
      </w:r>
    </w:p>
    <w:p w14:paraId="6ADC8FC8" w14:textId="77777777" w:rsidR="0090728B" w:rsidRPr="0090728B" w:rsidRDefault="0090728B" w:rsidP="0090728B">
      <w:pPr>
        <w:adjustRightInd w:val="0"/>
        <w:snapToGrid w:val="0"/>
        <w:rPr>
          <w:rFonts w:ascii="彩虹粗仿宋" w:eastAsia="彩虹粗仿宋" w:hAnsi="宋体" w:cs="Arial"/>
          <w:sz w:val="24"/>
        </w:rPr>
      </w:pPr>
    </w:p>
    <w:p w14:paraId="2A84DE26" w14:textId="77777777" w:rsidR="0090728B" w:rsidRPr="0090728B" w:rsidRDefault="0090728B" w:rsidP="0090728B">
      <w:pPr>
        <w:pStyle w:val="2"/>
        <w:jc w:val="center"/>
        <w:rPr>
          <w:rFonts w:ascii="彩虹粗仿宋" w:eastAsia="彩虹粗仿宋"/>
          <w:sz w:val="30"/>
        </w:rPr>
      </w:pPr>
      <w:bookmarkStart w:id="78" w:name="_Toc139276908"/>
      <w:r w:rsidRPr="0090728B">
        <w:rPr>
          <w:rFonts w:ascii="彩虹粗仿宋" w:eastAsia="彩虹粗仿宋" w:hint="eastAsia"/>
          <w:sz w:val="30"/>
        </w:rPr>
        <w:t>十九、托管协议的效力</w:t>
      </w:r>
      <w:bookmarkEnd w:id="78"/>
    </w:p>
    <w:p w14:paraId="464B2043"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双方对托管协议的效力约定如下：</w:t>
      </w:r>
    </w:p>
    <w:p w14:paraId="4B21769E"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一）基金管理人在向中国证监会申请基金募集注册时提交的托管协议草案，应经托管协议当事人双方加盖公章或合同专用章以及双方法定代表人或授权代表签字（或盖章），协议当事人双方根据中国证监会的意见修改托管协议草案。托管协议以中国证监会注册的文本为正式文本。</w:t>
      </w:r>
    </w:p>
    <w:p w14:paraId="5DD061CA"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E446CC9"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（三）托管协议自生效之日起对托管协议当事人具有同等的法律约束力。</w:t>
      </w:r>
    </w:p>
    <w:p w14:paraId="420E0BCC" w14:textId="77777777" w:rsidR="0090728B" w:rsidRPr="0090728B" w:rsidRDefault="0090728B" w:rsidP="0090728B">
      <w:pPr>
        <w:adjustRightInd w:val="0"/>
        <w:snapToGrid w:val="0"/>
        <w:ind w:firstLineChars="200" w:firstLine="480"/>
        <w:rPr>
          <w:rFonts w:ascii="彩虹粗仿宋" w:eastAsia="彩虹粗仿宋"/>
          <w:sz w:val="30"/>
          <w:szCs w:val="30"/>
        </w:rPr>
      </w:pPr>
      <w:r w:rsidRPr="0090728B">
        <w:rPr>
          <w:rFonts w:ascii="彩虹粗仿宋" w:eastAsia="彩虹粗仿宋" w:hAnsi="宋体" w:cs="Arial" w:hint="eastAsia"/>
          <w:sz w:val="24"/>
        </w:rPr>
        <w:t>（四）本协议一式六份，协议双方各持二份，上报监管机构二份，每份具有同等的法律效力。</w:t>
      </w:r>
    </w:p>
    <w:p w14:paraId="2FE77477" w14:textId="77777777" w:rsidR="0090728B" w:rsidRPr="0090728B" w:rsidRDefault="0090728B" w:rsidP="0090728B">
      <w:pPr>
        <w:adjustRightInd w:val="0"/>
        <w:snapToGrid w:val="0"/>
        <w:rPr>
          <w:rFonts w:ascii="彩虹粗仿宋" w:eastAsia="彩虹粗仿宋" w:hAnsi="宋体" w:cs="Arial"/>
          <w:sz w:val="24"/>
        </w:rPr>
      </w:pPr>
    </w:p>
    <w:p w14:paraId="5D6BCD86" w14:textId="77777777" w:rsidR="0090728B" w:rsidRPr="0090728B" w:rsidRDefault="0090728B" w:rsidP="0090728B">
      <w:pPr>
        <w:pStyle w:val="2"/>
        <w:jc w:val="center"/>
        <w:rPr>
          <w:rFonts w:ascii="彩虹粗仿宋" w:eastAsia="彩虹粗仿宋"/>
          <w:sz w:val="30"/>
        </w:rPr>
      </w:pPr>
      <w:bookmarkStart w:id="79" w:name="_Toc139276909"/>
      <w:r w:rsidRPr="0090728B">
        <w:rPr>
          <w:rFonts w:ascii="彩虹粗仿宋" w:eastAsia="彩虹粗仿宋" w:hint="eastAsia"/>
          <w:sz w:val="30"/>
        </w:rPr>
        <w:t>二十、其他事项</w:t>
      </w:r>
      <w:bookmarkEnd w:id="79"/>
    </w:p>
    <w:p w14:paraId="0BB874C9"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如发生有权司法机关依法冻结基金份额持有人的基金份额时，基金管理人应予以配合，承担司法协助义务。</w:t>
      </w:r>
    </w:p>
    <w:p w14:paraId="3E64F419"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41F53BF2" w14:textId="77777777" w:rsidR="0090728B" w:rsidRPr="0090728B" w:rsidRDefault="0090728B" w:rsidP="0090728B">
      <w:pPr>
        <w:adjustRightInd w:val="0"/>
        <w:snapToGrid w:val="0"/>
        <w:rPr>
          <w:rFonts w:ascii="彩虹粗仿宋" w:eastAsia="彩虹粗仿宋"/>
          <w:b/>
          <w:bCs/>
        </w:rPr>
      </w:pPr>
    </w:p>
    <w:p w14:paraId="78099D16" w14:textId="77777777" w:rsidR="0090728B" w:rsidRPr="0090728B" w:rsidRDefault="0090728B" w:rsidP="0090728B">
      <w:pPr>
        <w:pStyle w:val="2"/>
        <w:jc w:val="center"/>
        <w:rPr>
          <w:rFonts w:ascii="彩虹粗仿宋" w:eastAsia="彩虹粗仿宋"/>
          <w:sz w:val="30"/>
        </w:rPr>
      </w:pPr>
      <w:bookmarkStart w:id="80" w:name="_Toc139276910"/>
      <w:r w:rsidRPr="0090728B">
        <w:rPr>
          <w:rFonts w:ascii="彩虹粗仿宋" w:eastAsia="彩虹粗仿宋" w:hint="eastAsia"/>
          <w:sz w:val="30"/>
        </w:rPr>
        <w:t>二十一、托管协议的签订</w:t>
      </w:r>
      <w:bookmarkEnd w:id="80"/>
    </w:p>
    <w:p w14:paraId="23DC3D98" w14:textId="77777777" w:rsidR="0090728B" w:rsidRPr="0090728B" w:rsidRDefault="0090728B" w:rsidP="0090728B">
      <w:pPr>
        <w:adjustRightInd w:val="0"/>
        <w:snapToGrid w:val="0"/>
        <w:ind w:firstLineChars="200" w:firstLine="480"/>
        <w:rPr>
          <w:rFonts w:ascii="彩虹粗仿宋" w:eastAsia="彩虹粗仿宋" w:hAnsi="宋体" w:cs="Arial"/>
          <w:sz w:val="24"/>
        </w:rPr>
      </w:pPr>
      <w:r w:rsidRPr="0090728B">
        <w:rPr>
          <w:rFonts w:ascii="彩虹粗仿宋" w:eastAsia="彩虹粗仿宋" w:hAnsi="宋体" w:cs="Arial" w:hint="eastAsia"/>
          <w:sz w:val="24"/>
        </w:rPr>
        <w:t>本协议双方法定代表人或授权代表签章、签订地、签订日</w:t>
      </w:r>
    </w:p>
    <w:p w14:paraId="69D0805A" w14:textId="77777777" w:rsidR="00304C99" w:rsidRPr="0090728B" w:rsidRDefault="00304C99">
      <w:bookmarkStart w:id="81" w:name="_GoBack"/>
      <w:bookmarkEnd w:id="81"/>
    </w:p>
    <w:sectPr w:rsidR="00304C99" w:rsidRPr="0090728B" w:rsidSect="007C2CD1">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3F014" w14:textId="77777777" w:rsidR="00115E06" w:rsidRDefault="00115E06" w:rsidP="0090728B">
      <w:r>
        <w:separator/>
      </w:r>
    </w:p>
  </w:endnote>
  <w:endnote w:type="continuationSeparator" w:id="0">
    <w:p w14:paraId="2F492FD2" w14:textId="77777777" w:rsidR="00115E06" w:rsidRDefault="00115E06" w:rsidP="0090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00"/>
    <w:family w:val="auto"/>
    <w:pitch w:val="default"/>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彩虹粗仿宋">
    <w:altName w:val="Microsoft YaHei UI"/>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B5E3B" w14:textId="77777777" w:rsidR="00691792" w:rsidRDefault="0069179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CBAD21B" w14:textId="77777777" w:rsidR="00691792" w:rsidRDefault="0069179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5B661" w14:textId="731220AE" w:rsidR="00691792" w:rsidRDefault="0069179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B746D">
      <w:rPr>
        <w:rStyle w:val="a8"/>
        <w:noProof/>
      </w:rPr>
      <w:t>1</w:t>
    </w:r>
    <w:r>
      <w:rPr>
        <w:rStyle w:val="a8"/>
      </w:rPr>
      <w:fldChar w:fldCharType="end"/>
    </w:r>
  </w:p>
  <w:p w14:paraId="012281FB" w14:textId="77777777" w:rsidR="00691792" w:rsidRDefault="0069179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26C1D" w14:textId="77777777" w:rsidR="00691792" w:rsidRDefault="006917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F6792" w14:textId="77777777" w:rsidR="00115E06" w:rsidRDefault="00115E06" w:rsidP="0090728B">
      <w:r>
        <w:separator/>
      </w:r>
    </w:p>
  </w:footnote>
  <w:footnote w:type="continuationSeparator" w:id="0">
    <w:p w14:paraId="2C8C07F9" w14:textId="77777777" w:rsidR="00115E06" w:rsidRDefault="00115E06" w:rsidP="00907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2109A" w14:textId="77777777" w:rsidR="00691792" w:rsidRDefault="0069179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1A02418"/>
    <w:multiLevelType w:val="hybridMultilevel"/>
    <w:tmpl w:val="F9221D58"/>
    <w:lvl w:ilvl="0" w:tplc="3768E35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7F940BA"/>
    <w:multiLevelType w:val="hybridMultilevel"/>
    <w:tmpl w:val="C2D86D2E"/>
    <w:lvl w:ilvl="0" w:tplc="571EAC96">
      <w:start w:val="1"/>
      <w:numFmt w:val="decimalEnclosedCircle"/>
      <w:lvlText w:val="%1"/>
      <w:lvlJc w:val="left"/>
      <w:pPr>
        <w:ind w:left="900" w:hanging="42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15:restartNumberingAfterBreak="0">
    <w:nsid w:val="3A6151F1"/>
    <w:multiLevelType w:val="hybridMultilevel"/>
    <w:tmpl w:val="A46AE8D6"/>
    <w:lvl w:ilvl="0" w:tplc="DE7E1D9E">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29B6D0E"/>
    <w:multiLevelType w:val="hybridMultilevel"/>
    <w:tmpl w:val="FC0E7102"/>
    <w:lvl w:ilvl="0" w:tplc="571EAC96">
      <w:start w:val="1"/>
      <w:numFmt w:val="decimalEnclosedCircle"/>
      <w:lvlText w:val="%1"/>
      <w:lvlJc w:val="left"/>
      <w:pPr>
        <w:ind w:left="900" w:hanging="42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77942AF9"/>
    <w:multiLevelType w:val="hybridMultilevel"/>
    <w:tmpl w:val="4EB623DE"/>
    <w:lvl w:ilvl="0" w:tplc="57EEB11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4"/>
  </w:num>
  <w:num w:numId="3">
    <w:abstractNumId w:val="0"/>
  </w:num>
  <w:num w:numId="4">
    <w:abstractNumId w:val="7"/>
  </w:num>
  <w:num w:numId="5">
    <w:abstractNumId w:val="9"/>
  </w:num>
  <w:num w:numId="6">
    <w:abstractNumId w:val="3"/>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12"/>
    <w:rsid w:val="00000428"/>
    <w:rsid w:val="000328E7"/>
    <w:rsid w:val="000461C2"/>
    <w:rsid w:val="00087938"/>
    <w:rsid w:val="000C4F5A"/>
    <w:rsid w:val="000D31B8"/>
    <w:rsid w:val="000E33D3"/>
    <w:rsid w:val="00115E06"/>
    <w:rsid w:val="001245DD"/>
    <w:rsid w:val="00154F04"/>
    <w:rsid w:val="00184766"/>
    <w:rsid w:val="0021214D"/>
    <w:rsid w:val="00232312"/>
    <w:rsid w:val="00296F3F"/>
    <w:rsid w:val="002A6B16"/>
    <w:rsid w:val="002D1B68"/>
    <w:rsid w:val="002D4E87"/>
    <w:rsid w:val="00304C99"/>
    <w:rsid w:val="00360CD2"/>
    <w:rsid w:val="00364659"/>
    <w:rsid w:val="003945C9"/>
    <w:rsid w:val="003C629E"/>
    <w:rsid w:val="003E6198"/>
    <w:rsid w:val="0042061E"/>
    <w:rsid w:val="00430C40"/>
    <w:rsid w:val="00471044"/>
    <w:rsid w:val="00473709"/>
    <w:rsid w:val="004B617E"/>
    <w:rsid w:val="004C185A"/>
    <w:rsid w:val="004F7C02"/>
    <w:rsid w:val="00510B45"/>
    <w:rsid w:val="005322A7"/>
    <w:rsid w:val="005B15CD"/>
    <w:rsid w:val="005F26D9"/>
    <w:rsid w:val="0062645A"/>
    <w:rsid w:val="006340F6"/>
    <w:rsid w:val="00691792"/>
    <w:rsid w:val="006A1736"/>
    <w:rsid w:val="006A587D"/>
    <w:rsid w:val="006D266E"/>
    <w:rsid w:val="006F6932"/>
    <w:rsid w:val="00700EFD"/>
    <w:rsid w:val="00704C20"/>
    <w:rsid w:val="00750D67"/>
    <w:rsid w:val="007A35F4"/>
    <w:rsid w:val="007B1927"/>
    <w:rsid w:val="007C2CD1"/>
    <w:rsid w:val="00837293"/>
    <w:rsid w:val="00854761"/>
    <w:rsid w:val="00863819"/>
    <w:rsid w:val="00893C78"/>
    <w:rsid w:val="008C102B"/>
    <w:rsid w:val="008D304C"/>
    <w:rsid w:val="0090728B"/>
    <w:rsid w:val="00912729"/>
    <w:rsid w:val="00920D1D"/>
    <w:rsid w:val="00957136"/>
    <w:rsid w:val="00973230"/>
    <w:rsid w:val="0097425B"/>
    <w:rsid w:val="009D0E39"/>
    <w:rsid w:val="009F269C"/>
    <w:rsid w:val="00A1021F"/>
    <w:rsid w:val="00A42E07"/>
    <w:rsid w:val="00A84EBE"/>
    <w:rsid w:val="00AA4015"/>
    <w:rsid w:val="00AA68BC"/>
    <w:rsid w:val="00B016FE"/>
    <w:rsid w:val="00B16690"/>
    <w:rsid w:val="00B32CB4"/>
    <w:rsid w:val="00B34156"/>
    <w:rsid w:val="00B544A4"/>
    <w:rsid w:val="00B60404"/>
    <w:rsid w:val="00BA3A61"/>
    <w:rsid w:val="00BE3E5B"/>
    <w:rsid w:val="00BE547F"/>
    <w:rsid w:val="00C2021A"/>
    <w:rsid w:val="00C96722"/>
    <w:rsid w:val="00CE79C1"/>
    <w:rsid w:val="00D54988"/>
    <w:rsid w:val="00D86E79"/>
    <w:rsid w:val="00DA7A50"/>
    <w:rsid w:val="00DD1A31"/>
    <w:rsid w:val="00E06D07"/>
    <w:rsid w:val="00E107AF"/>
    <w:rsid w:val="00E1754C"/>
    <w:rsid w:val="00E267E7"/>
    <w:rsid w:val="00E34B3A"/>
    <w:rsid w:val="00EB3AD8"/>
    <w:rsid w:val="00EC6181"/>
    <w:rsid w:val="00F010EE"/>
    <w:rsid w:val="00F1507F"/>
    <w:rsid w:val="00F20A14"/>
    <w:rsid w:val="00F90820"/>
    <w:rsid w:val="00F90F6C"/>
    <w:rsid w:val="00FA1C07"/>
    <w:rsid w:val="00FB27B3"/>
    <w:rsid w:val="00FB746D"/>
    <w:rsid w:val="00FC3D7D"/>
    <w:rsid w:val="00FD284C"/>
    <w:rsid w:val="00FE54C6"/>
    <w:rsid w:val="00FF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0B1B543"/>
  <w15:docId w15:val="{3B64CA2B-4C2D-4D8C-A9DF-A7AB472F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28B"/>
    <w:pPr>
      <w:widowControl w:val="0"/>
      <w:jc w:val="both"/>
    </w:pPr>
    <w:rPr>
      <w:rFonts w:ascii="Times New Roman" w:eastAsia="宋体" w:hAnsi="Times New Roman" w:cs="Times New Roman"/>
      <w:szCs w:val="24"/>
    </w:rPr>
  </w:style>
  <w:style w:type="paragraph" w:styleId="2">
    <w:name w:val="heading 2"/>
    <w:basedOn w:val="a"/>
    <w:next w:val="a0"/>
    <w:link w:val="21"/>
    <w:qFormat/>
    <w:rsid w:val="0090728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90728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0728B"/>
    <w:rPr>
      <w:sz w:val="18"/>
      <w:szCs w:val="18"/>
    </w:rPr>
  </w:style>
  <w:style w:type="paragraph" w:styleId="a6">
    <w:name w:val="footer"/>
    <w:basedOn w:val="a"/>
    <w:link w:val="a7"/>
    <w:unhideWhenUsed/>
    <w:rsid w:val="0090728B"/>
    <w:pPr>
      <w:tabs>
        <w:tab w:val="center" w:pos="4153"/>
        <w:tab w:val="right" w:pos="8306"/>
      </w:tabs>
      <w:snapToGrid w:val="0"/>
      <w:jc w:val="left"/>
    </w:pPr>
    <w:rPr>
      <w:sz w:val="18"/>
      <w:szCs w:val="18"/>
    </w:rPr>
  </w:style>
  <w:style w:type="character" w:customStyle="1" w:styleId="a7">
    <w:name w:val="页脚 字符"/>
    <w:basedOn w:val="a1"/>
    <w:link w:val="a6"/>
    <w:uiPriority w:val="99"/>
    <w:rsid w:val="0090728B"/>
    <w:rPr>
      <w:sz w:val="18"/>
      <w:szCs w:val="18"/>
    </w:rPr>
  </w:style>
  <w:style w:type="character" w:customStyle="1" w:styleId="20">
    <w:name w:val="标题 2 字符"/>
    <w:basedOn w:val="a1"/>
    <w:uiPriority w:val="9"/>
    <w:semiHidden/>
    <w:rsid w:val="0090728B"/>
    <w:rPr>
      <w:rFonts w:asciiTheme="majorHAnsi" w:eastAsiaTheme="majorEastAsia" w:hAnsiTheme="majorHAnsi" w:cstheme="majorBidi"/>
      <w:b/>
      <w:bCs/>
      <w:sz w:val="32"/>
      <w:szCs w:val="32"/>
    </w:rPr>
  </w:style>
  <w:style w:type="character" w:customStyle="1" w:styleId="Char">
    <w:name w:val="页眉 Char"/>
    <w:uiPriority w:val="99"/>
    <w:rsid w:val="0090728B"/>
    <w:rPr>
      <w:sz w:val="18"/>
      <w:szCs w:val="18"/>
    </w:rPr>
  </w:style>
  <w:style w:type="character" w:customStyle="1" w:styleId="Char0">
    <w:name w:val="页脚 Char"/>
    <w:uiPriority w:val="99"/>
    <w:rsid w:val="0090728B"/>
    <w:rPr>
      <w:sz w:val="18"/>
      <w:szCs w:val="18"/>
    </w:rPr>
  </w:style>
  <w:style w:type="character" w:customStyle="1" w:styleId="21">
    <w:name w:val="标题 2 字符1"/>
    <w:link w:val="2"/>
    <w:rsid w:val="0090728B"/>
    <w:rPr>
      <w:rFonts w:ascii="Arial" w:eastAsia="黑体" w:hAnsi="Arial" w:cs="Times New Roman"/>
      <w:b/>
      <w:sz w:val="32"/>
      <w:szCs w:val="20"/>
    </w:rPr>
  </w:style>
  <w:style w:type="character" w:styleId="a8">
    <w:name w:val="page number"/>
    <w:basedOn w:val="a1"/>
    <w:rsid w:val="0090728B"/>
  </w:style>
  <w:style w:type="paragraph" w:styleId="a9">
    <w:name w:val="Normal (Web)"/>
    <w:basedOn w:val="a"/>
    <w:rsid w:val="0090728B"/>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90728B"/>
    <w:rPr>
      <w:b/>
      <w:bCs/>
    </w:rPr>
  </w:style>
  <w:style w:type="character" w:styleId="ab">
    <w:name w:val="Hyperlink"/>
    <w:uiPriority w:val="99"/>
    <w:rsid w:val="0090728B"/>
    <w:rPr>
      <w:color w:val="0000FF"/>
      <w:u w:val="single"/>
    </w:rPr>
  </w:style>
  <w:style w:type="paragraph" w:customStyle="1" w:styleId="wz1">
    <w:name w:val="wz1"/>
    <w:basedOn w:val="a"/>
    <w:rsid w:val="0090728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1"/>
    <w:rsid w:val="0090728B"/>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90728B"/>
    <w:rPr>
      <w:rFonts w:ascii="Times New Roman" w:eastAsia="宋体" w:hAnsi="Times New Roman" w:cs="Times New Roman"/>
      <w:szCs w:val="24"/>
    </w:rPr>
  </w:style>
  <w:style w:type="character" w:customStyle="1" w:styleId="1">
    <w:name w:val="正文文本 字符1"/>
    <w:link w:val="ac"/>
    <w:rsid w:val="0090728B"/>
    <w:rPr>
      <w:rFonts w:ascii="仿宋_GB2312" w:eastAsia="仿宋_GB2312" w:hAnsi="Times New Roman" w:cs="Times New Roman"/>
      <w:color w:val="000000"/>
      <w:kern w:val="0"/>
      <w:sz w:val="24"/>
      <w:szCs w:val="28"/>
    </w:rPr>
  </w:style>
  <w:style w:type="character" w:customStyle="1" w:styleId="read">
    <w:name w:val="read"/>
    <w:basedOn w:val="a1"/>
    <w:rsid w:val="0090728B"/>
  </w:style>
  <w:style w:type="paragraph" w:styleId="a0">
    <w:name w:val="Normal Indent"/>
    <w:basedOn w:val="a"/>
    <w:rsid w:val="0090728B"/>
    <w:pPr>
      <w:ind w:firstLineChars="200" w:firstLine="420"/>
    </w:pPr>
  </w:style>
  <w:style w:type="paragraph" w:styleId="ae">
    <w:name w:val="Body Text Indent"/>
    <w:basedOn w:val="a"/>
    <w:link w:val="10"/>
    <w:rsid w:val="0090728B"/>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90728B"/>
    <w:rPr>
      <w:rFonts w:ascii="Times New Roman" w:eastAsia="宋体" w:hAnsi="Times New Roman" w:cs="Times New Roman"/>
      <w:szCs w:val="24"/>
    </w:rPr>
  </w:style>
  <w:style w:type="character" w:customStyle="1" w:styleId="10">
    <w:name w:val="正文文本缩进 字符1"/>
    <w:link w:val="ae"/>
    <w:rsid w:val="0090728B"/>
    <w:rPr>
      <w:rFonts w:ascii="Times New Roman" w:eastAsia="方正仿宋简体" w:hAnsi="Times New Roman" w:cs="Times New Roman"/>
      <w:sz w:val="24"/>
      <w:szCs w:val="30"/>
    </w:rPr>
  </w:style>
  <w:style w:type="paragraph" w:styleId="22">
    <w:name w:val="Body Text Indent 2"/>
    <w:basedOn w:val="a"/>
    <w:link w:val="210"/>
    <w:rsid w:val="0090728B"/>
    <w:pPr>
      <w:spacing w:line="360" w:lineRule="auto"/>
      <w:ind w:firstLine="525"/>
    </w:pPr>
    <w:rPr>
      <w:rFonts w:ascii="宋体" w:hAnsi="宋体"/>
      <w:sz w:val="28"/>
      <w:szCs w:val="20"/>
    </w:rPr>
  </w:style>
  <w:style w:type="character" w:customStyle="1" w:styleId="23">
    <w:name w:val="正文文本缩进 2 字符"/>
    <w:basedOn w:val="a1"/>
    <w:uiPriority w:val="99"/>
    <w:semiHidden/>
    <w:rsid w:val="0090728B"/>
    <w:rPr>
      <w:rFonts w:ascii="Times New Roman" w:eastAsia="宋体" w:hAnsi="Times New Roman" w:cs="Times New Roman"/>
      <w:szCs w:val="24"/>
    </w:rPr>
  </w:style>
  <w:style w:type="character" w:customStyle="1" w:styleId="210">
    <w:name w:val="正文文本缩进 2 字符1"/>
    <w:link w:val="22"/>
    <w:rsid w:val="0090728B"/>
    <w:rPr>
      <w:rFonts w:ascii="宋体" w:eastAsia="宋体" w:hAnsi="宋体" w:cs="Times New Roman"/>
      <w:sz w:val="28"/>
      <w:szCs w:val="20"/>
    </w:rPr>
  </w:style>
  <w:style w:type="paragraph" w:styleId="3">
    <w:name w:val="Body Text Indent 3"/>
    <w:basedOn w:val="a"/>
    <w:link w:val="31"/>
    <w:rsid w:val="0090728B"/>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90728B"/>
    <w:rPr>
      <w:rFonts w:ascii="Times New Roman" w:eastAsia="宋体" w:hAnsi="Times New Roman" w:cs="Times New Roman"/>
      <w:sz w:val="16"/>
      <w:szCs w:val="16"/>
    </w:rPr>
  </w:style>
  <w:style w:type="character" w:customStyle="1" w:styleId="31">
    <w:name w:val="正文文本缩进 3 字符1"/>
    <w:link w:val="3"/>
    <w:rsid w:val="0090728B"/>
    <w:rPr>
      <w:rFonts w:ascii="仿宋_GB2312" w:eastAsia="仿宋_GB2312" w:hAnsi="宋体" w:cs="Arial"/>
      <w:color w:val="000000"/>
      <w:sz w:val="24"/>
      <w:szCs w:val="24"/>
    </w:rPr>
  </w:style>
  <w:style w:type="paragraph" w:styleId="11">
    <w:name w:val="toc 1"/>
    <w:basedOn w:val="a"/>
    <w:next w:val="a"/>
    <w:autoRedefine/>
    <w:semiHidden/>
    <w:rsid w:val="0090728B"/>
  </w:style>
  <w:style w:type="paragraph" w:styleId="24">
    <w:name w:val="toc 2"/>
    <w:basedOn w:val="a"/>
    <w:next w:val="a"/>
    <w:autoRedefine/>
    <w:uiPriority w:val="39"/>
    <w:rsid w:val="0090728B"/>
    <w:pPr>
      <w:ind w:leftChars="200" w:left="420"/>
    </w:pPr>
  </w:style>
  <w:style w:type="paragraph" w:styleId="32">
    <w:name w:val="toc 3"/>
    <w:basedOn w:val="a"/>
    <w:next w:val="a"/>
    <w:autoRedefine/>
    <w:semiHidden/>
    <w:rsid w:val="0090728B"/>
    <w:pPr>
      <w:ind w:leftChars="400" w:left="840"/>
    </w:pPr>
  </w:style>
  <w:style w:type="paragraph" w:styleId="4">
    <w:name w:val="toc 4"/>
    <w:basedOn w:val="a"/>
    <w:next w:val="a"/>
    <w:autoRedefine/>
    <w:semiHidden/>
    <w:rsid w:val="0090728B"/>
    <w:pPr>
      <w:ind w:leftChars="600" w:left="1260"/>
    </w:pPr>
  </w:style>
  <w:style w:type="paragraph" w:styleId="5">
    <w:name w:val="toc 5"/>
    <w:basedOn w:val="a"/>
    <w:next w:val="a"/>
    <w:autoRedefine/>
    <w:semiHidden/>
    <w:rsid w:val="0090728B"/>
    <w:pPr>
      <w:ind w:leftChars="800" w:left="1680"/>
    </w:pPr>
  </w:style>
  <w:style w:type="paragraph" w:styleId="6">
    <w:name w:val="toc 6"/>
    <w:basedOn w:val="a"/>
    <w:next w:val="a"/>
    <w:autoRedefine/>
    <w:semiHidden/>
    <w:rsid w:val="0090728B"/>
    <w:pPr>
      <w:ind w:leftChars="1000" w:left="2100"/>
    </w:pPr>
  </w:style>
  <w:style w:type="paragraph" w:styleId="7">
    <w:name w:val="toc 7"/>
    <w:basedOn w:val="a"/>
    <w:next w:val="a"/>
    <w:autoRedefine/>
    <w:semiHidden/>
    <w:rsid w:val="0090728B"/>
    <w:pPr>
      <w:ind w:leftChars="1200" w:left="2520"/>
    </w:pPr>
  </w:style>
  <w:style w:type="paragraph" w:styleId="8">
    <w:name w:val="toc 8"/>
    <w:basedOn w:val="a"/>
    <w:next w:val="a"/>
    <w:autoRedefine/>
    <w:semiHidden/>
    <w:rsid w:val="0090728B"/>
    <w:pPr>
      <w:ind w:leftChars="1400" w:left="2940"/>
    </w:pPr>
  </w:style>
  <w:style w:type="paragraph" w:styleId="9">
    <w:name w:val="toc 9"/>
    <w:basedOn w:val="a"/>
    <w:next w:val="a"/>
    <w:autoRedefine/>
    <w:semiHidden/>
    <w:rsid w:val="0090728B"/>
    <w:pPr>
      <w:ind w:leftChars="1600" w:left="3360"/>
    </w:pPr>
  </w:style>
  <w:style w:type="paragraph" w:styleId="af0">
    <w:name w:val="Balloon Text"/>
    <w:basedOn w:val="a"/>
    <w:link w:val="12"/>
    <w:semiHidden/>
    <w:rsid w:val="0090728B"/>
    <w:rPr>
      <w:sz w:val="18"/>
      <w:szCs w:val="18"/>
    </w:rPr>
  </w:style>
  <w:style w:type="character" w:customStyle="1" w:styleId="af1">
    <w:name w:val="批注框文本 字符"/>
    <w:basedOn w:val="a1"/>
    <w:uiPriority w:val="99"/>
    <w:semiHidden/>
    <w:rsid w:val="0090728B"/>
    <w:rPr>
      <w:rFonts w:ascii="Times New Roman" w:eastAsia="宋体" w:hAnsi="Times New Roman" w:cs="Times New Roman"/>
      <w:sz w:val="18"/>
      <w:szCs w:val="18"/>
    </w:rPr>
  </w:style>
  <w:style w:type="character" w:customStyle="1" w:styleId="12">
    <w:name w:val="批注框文本 字符1"/>
    <w:link w:val="af0"/>
    <w:semiHidden/>
    <w:rsid w:val="0090728B"/>
    <w:rPr>
      <w:rFonts w:ascii="Times New Roman" w:eastAsia="宋体" w:hAnsi="Times New Roman" w:cs="Times New Roman"/>
      <w:sz w:val="18"/>
      <w:szCs w:val="18"/>
    </w:rPr>
  </w:style>
  <w:style w:type="paragraph" w:customStyle="1" w:styleId="Char1">
    <w:name w:val="Char"/>
    <w:basedOn w:val="a"/>
    <w:rsid w:val="0090728B"/>
  </w:style>
  <w:style w:type="paragraph" w:customStyle="1" w:styleId="Char10">
    <w:name w:val="Char1"/>
    <w:basedOn w:val="a"/>
    <w:autoRedefine/>
    <w:rsid w:val="0090728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0728B"/>
  </w:style>
  <w:style w:type="character" w:styleId="af2">
    <w:name w:val="annotation reference"/>
    <w:semiHidden/>
    <w:rsid w:val="0090728B"/>
    <w:rPr>
      <w:sz w:val="21"/>
      <w:szCs w:val="21"/>
    </w:rPr>
  </w:style>
  <w:style w:type="paragraph" w:styleId="af3">
    <w:name w:val="annotation text"/>
    <w:basedOn w:val="a"/>
    <w:link w:val="13"/>
    <w:semiHidden/>
    <w:rsid w:val="0090728B"/>
    <w:pPr>
      <w:jc w:val="left"/>
    </w:pPr>
  </w:style>
  <w:style w:type="character" w:customStyle="1" w:styleId="af4">
    <w:name w:val="批注文字 字符"/>
    <w:basedOn w:val="a1"/>
    <w:uiPriority w:val="99"/>
    <w:semiHidden/>
    <w:rsid w:val="0090728B"/>
    <w:rPr>
      <w:rFonts w:ascii="Times New Roman" w:eastAsia="宋体" w:hAnsi="Times New Roman" w:cs="Times New Roman"/>
      <w:szCs w:val="24"/>
    </w:rPr>
  </w:style>
  <w:style w:type="character" w:customStyle="1" w:styleId="13">
    <w:name w:val="批注文字 字符1"/>
    <w:link w:val="af3"/>
    <w:semiHidden/>
    <w:rsid w:val="0090728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90728B"/>
  </w:style>
  <w:style w:type="paragraph" w:customStyle="1" w:styleId="CharChar">
    <w:name w:val="Char Char"/>
    <w:basedOn w:val="a"/>
    <w:rsid w:val="0090728B"/>
    <w:rPr>
      <w:szCs w:val="20"/>
    </w:rPr>
  </w:style>
  <w:style w:type="paragraph" w:styleId="HTML">
    <w:name w:val="HTML Preformatted"/>
    <w:basedOn w:val="a"/>
    <w:link w:val="HTML1"/>
    <w:uiPriority w:val="99"/>
    <w:unhideWhenUsed/>
    <w:rsid w:val="00907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90728B"/>
    <w:rPr>
      <w:rFonts w:ascii="Courier New" w:eastAsia="宋体" w:hAnsi="Courier New" w:cs="Courier New"/>
      <w:sz w:val="20"/>
      <w:szCs w:val="20"/>
    </w:rPr>
  </w:style>
  <w:style w:type="character" w:customStyle="1" w:styleId="HTML1">
    <w:name w:val="HTML 预设格式 字符1"/>
    <w:link w:val="HTML"/>
    <w:uiPriority w:val="99"/>
    <w:rsid w:val="0090728B"/>
    <w:rPr>
      <w:rFonts w:ascii="宋体" w:eastAsia="宋体" w:hAnsi="宋体" w:cs="宋体"/>
      <w:kern w:val="0"/>
      <w:sz w:val="24"/>
      <w:szCs w:val="24"/>
    </w:rPr>
  </w:style>
  <w:style w:type="paragraph" w:styleId="af5">
    <w:name w:val="annotation subject"/>
    <w:basedOn w:val="af3"/>
    <w:next w:val="af3"/>
    <w:link w:val="14"/>
    <w:rsid w:val="0090728B"/>
    <w:rPr>
      <w:b/>
      <w:bCs/>
    </w:rPr>
  </w:style>
  <w:style w:type="character" w:customStyle="1" w:styleId="af6">
    <w:name w:val="批注主题 字符"/>
    <w:basedOn w:val="af4"/>
    <w:uiPriority w:val="99"/>
    <w:semiHidden/>
    <w:rsid w:val="0090728B"/>
    <w:rPr>
      <w:rFonts w:ascii="Times New Roman" w:eastAsia="宋体" w:hAnsi="Times New Roman" w:cs="Times New Roman"/>
      <w:b/>
      <w:bCs/>
      <w:szCs w:val="24"/>
    </w:rPr>
  </w:style>
  <w:style w:type="character" w:customStyle="1" w:styleId="14">
    <w:name w:val="批注主题 字符1"/>
    <w:link w:val="af5"/>
    <w:rsid w:val="0090728B"/>
    <w:rPr>
      <w:rFonts w:ascii="Times New Roman" w:eastAsia="宋体" w:hAnsi="Times New Roman" w:cs="Times New Roman"/>
      <w:b/>
      <w:bCs/>
      <w:szCs w:val="24"/>
    </w:rPr>
  </w:style>
  <w:style w:type="paragraph" w:customStyle="1" w:styleId="af7">
    <w:uiPriority w:val="99"/>
    <w:unhideWhenUsed/>
    <w:rsid w:val="0090728B"/>
    <w:pPr>
      <w:widowControl w:val="0"/>
      <w:jc w:val="both"/>
    </w:pPr>
    <w:rPr>
      <w:rFonts w:ascii="Times New Roman" w:eastAsia="宋体" w:hAnsi="Times New Roman" w:cs="Times New Roman"/>
      <w:szCs w:val="24"/>
    </w:rPr>
  </w:style>
  <w:style w:type="paragraph" w:styleId="af8">
    <w:name w:val="Revision"/>
    <w:hidden/>
    <w:uiPriority w:val="99"/>
    <w:semiHidden/>
    <w:rsid w:val="0090728B"/>
    <w:rPr>
      <w:rFonts w:ascii="Times New Roman" w:eastAsia="宋体" w:hAnsi="Times New Roman" w:cs="Times New Roman"/>
      <w:szCs w:val="24"/>
    </w:rPr>
  </w:style>
  <w:style w:type="paragraph" w:customStyle="1" w:styleId="CharChar5">
    <w:name w:val="Char Char5"/>
    <w:basedOn w:val="a"/>
    <w:rsid w:val="0090728B"/>
    <w:rPr>
      <w:szCs w:val="20"/>
    </w:rPr>
  </w:style>
  <w:style w:type="character" w:styleId="af9">
    <w:name w:val="FollowedHyperlink"/>
    <w:basedOn w:val="a1"/>
    <w:uiPriority w:val="99"/>
    <w:semiHidden/>
    <w:unhideWhenUsed/>
    <w:rsid w:val="009072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E24D4-6430-40D7-9073-BFE0A293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37</Pages>
  <Words>5025</Words>
  <Characters>28648</Characters>
  <Application>Microsoft Office Word</Application>
  <DocSecurity>0</DocSecurity>
  <Lines>238</Lines>
  <Paragraphs>67</Paragraphs>
  <ScaleCrop>false</ScaleCrop>
  <Company>PAIG</Company>
  <LinksUpToDate>false</LinksUpToDate>
  <CharactersWithSpaces>33606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LIUXUE20210809</dc:creator>
  <cp:keywords/>
  <dc:description/>
  <cp:lastModifiedBy>LIUXUE20240129</cp:lastModifiedBy>
  <cp:revision>16</cp:revision>
  <dcterms:created xsi:type="dcterms:W3CDTF">2023-10-26T04:13:00Z</dcterms:created>
  <dcterms:modified xsi:type="dcterms:W3CDTF">2024-04-25T10:43:00Z</dcterms:modified>
</cp:coreProperties>
</file>